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7C1" w:rsidRPr="00C937C1" w:rsidRDefault="00C937C1">
      <w:pPr>
        <w:rPr>
          <w:b/>
        </w:rPr>
      </w:pPr>
      <w:r w:rsidRPr="00C937C1">
        <w:rPr>
          <w:b/>
        </w:rPr>
        <w:t>KONU 3:</w:t>
      </w:r>
    </w:p>
    <w:p w:rsidR="007C61FD" w:rsidRPr="00C937C1" w:rsidRDefault="00C937C1">
      <w:pPr>
        <w:rPr>
          <w:b/>
        </w:rPr>
      </w:pPr>
      <w:r w:rsidRPr="00C937C1">
        <w:rPr>
          <w:b/>
        </w:rPr>
        <w:t xml:space="preserve">Türk </w:t>
      </w:r>
      <w:proofErr w:type="spellStart"/>
      <w:r w:rsidRPr="00C937C1">
        <w:rPr>
          <w:b/>
        </w:rPr>
        <w:t>Standardları</w:t>
      </w:r>
      <w:proofErr w:type="spellEnd"/>
      <w:r w:rsidRPr="00C937C1">
        <w:rPr>
          <w:b/>
        </w:rPr>
        <w:t xml:space="preserve"> Enstitüsünün amaç ve </w:t>
      </w:r>
      <w:r w:rsidRPr="00C937C1">
        <w:rPr>
          <w:b/>
        </w:rPr>
        <w:t>faaliyetleri</w:t>
      </w:r>
    </w:p>
    <w:p w:rsidR="00C937C1" w:rsidRPr="00C937C1" w:rsidRDefault="00C937C1" w:rsidP="00C937C1">
      <w:pPr>
        <w:pStyle w:val="Balk2"/>
        <w:spacing w:line="240" w:lineRule="auto"/>
        <w:jc w:val="left"/>
        <w:rPr>
          <w:rFonts w:asciiTheme="minorHAnsi" w:hAnsiTheme="minorHAnsi"/>
          <w:sz w:val="22"/>
          <w:szCs w:val="22"/>
        </w:rPr>
      </w:pPr>
      <w:bookmarkStart w:id="0" w:name="_Toc257911630"/>
      <w:bookmarkStart w:id="1" w:name="_Toc377562858"/>
      <w:bookmarkStart w:id="2" w:name="_Toc377562983"/>
      <w:bookmarkStart w:id="3" w:name="_Toc377563232"/>
      <w:r w:rsidRPr="00C937C1">
        <w:rPr>
          <w:rFonts w:asciiTheme="minorHAnsi" w:hAnsiTheme="minorHAnsi"/>
          <w:sz w:val="22"/>
          <w:szCs w:val="22"/>
        </w:rPr>
        <w:t>TÜRKİYEDE STANDARTLAŞTIRMA ÇALIŞMALARI</w:t>
      </w:r>
      <w:bookmarkEnd w:id="0"/>
      <w:bookmarkEnd w:id="1"/>
      <w:bookmarkEnd w:id="2"/>
      <w:bookmarkEnd w:id="3"/>
    </w:p>
    <w:p w:rsidR="00C937C1" w:rsidRDefault="00C937C1" w:rsidP="00C937C1">
      <w:pPr>
        <w:jc w:val="both"/>
      </w:pPr>
    </w:p>
    <w:p w:rsidR="00C937C1" w:rsidRPr="00C937C1" w:rsidRDefault="00C937C1" w:rsidP="00C937C1">
      <w:pPr>
        <w:jc w:val="both"/>
      </w:pPr>
      <w:r w:rsidRPr="00C937C1">
        <w:t>Türkiye’de standartlaştırma ve kalitenin tarihçesi incelendiğinde, Türk toplumunun sosyal ve ekonomik hayatında önemli rol oynayan yaklaşık 1000 yıllık geçmişi olan Ahi Birliklerinin çalışmaları karşımıza çıkar. Ahiler Anadolu’nun hemen her şehrinde teşkilat kurmuşlardır. Ahilikte her şeyden önce esnafta doğruluk aranır, hileli, kusurlu iş yapmak, müşteriden belirlenen fiyatın üzerinde fiyat istemek, bir başkasının malını taklit etmek büyük suç sayılırdı. Eksik ölçü ve bozuk terazi kullananlar, sahte ve kalitesiz mal üretenler cezalandırılır, hatta meslekten çıkarılırdı. Üretilen mallarda belirlenen şartlara (günümüzdeki standartlar) uyulması devamlı olarak gözaltında tutulur, uymayanlar diğer esnafa ders olacak şekilde cezalandırılırdı.</w:t>
      </w:r>
    </w:p>
    <w:p w:rsidR="00C937C1" w:rsidRPr="00C937C1" w:rsidRDefault="00C937C1" w:rsidP="00C937C1">
      <w:pPr>
        <w:spacing w:before="120"/>
        <w:jc w:val="both"/>
      </w:pPr>
      <w:r w:rsidRPr="00C937C1">
        <w:t xml:space="preserve">Dünyada bugünkü manada ilk standartlaştırma çalışmaları 1502 yılında Sultan II. </w:t>
      </w:r>
      <w:proofErr w:type="spellStart"/>
      <w:r w:rsidRPr="00C937C1">
        <w:t>Beyazıd</w:t>
      </w:r>
      <w:proofErr w:type="spellEnd"/>
      <w:r w:rsidRPr="00C937C1">
        <w:t xml:space="preserve"> tarafından yayımlanan </w:t>
      </w:r>
      <w:r w:rsidRPr="00C937C1">
        <w:rPr>
          <w:b/>
        </w:rPr>
        <w:t xml:space="preserve">Kanunname-i </w:t>
      </w:r>
      <w:proofErr w:type="spellStart"/>
      <w:r w:rsidRPr="00C937C1">
        <w:rPr>
          <w:b/>
        </w:rPr>
        <w:t>İhtisab</w:t>
      </w:r>
      <w:proofErr w:type="spellEnd"/>
      <w:r w:rsidRPr="00C937C1">
        <w:rPr>
          <w:b/>
        </w:rPr>
        <w:t>-ı Bursa</w:t>
      </w:r>
      <w:r w:rsidRPr="00C937C1">
        <w:t xml:space="preserve"> (Bursa Belediye Kanunu) fermanıdır. Fermanda bütün tarım ve hayvan ürünleriyle, o tarihte mevcut olan sanayi ürünleri, nitelik ve fiyat bakımından belirli esaslara bağlanarak bugünkü anlamda standartlaştırılmışlardır.</w:t>
      </w:r>
    </w:p>
    <w:p w:rsidR="00C937C1" w:rsidRDefault="00C937C1" w:rsidP="00C937C1">
      <w:pPr>
        <w:jc w:val="both"/>
      </w:pPr>
      <w:r w:rsidRPr="00C937C1">
        <w:t>Cumhuriyet döneminde ekonomik alandaki ilk çalışma 1923 yılında yapılan I. İktisat Kongresidir. Daha sonra 1930 yılında “</w:t>
      </w:r>
      <w:r w:rsidRPr="00C937C1">
        <w:rPr>
          <w:i/>
        </w:rPr>
        <w:t xml:space="preserve">Ticarette tağşişin </w:t>
      </w:r>
      <w:proofErr w:type="spellStart"/>
      <w:r w:rsidRPr="00C937C1">
        <w:rPr>
          <w:i/>
        </w:rPr>
        <w:t>men’i</w:t>
      </w:r>
      <w:proofErr w:type="spellEnd"/>
      <w:r w:rsidRPr="00C937C1">
        <w:rPr>
          <w:i/>
        </w:rPr>
        <w:t xml:space="preserve"> ve ihracatın murakabe ve korunması”</w:t>
      </w:r>
      <w:r w:rsidRPr="00C937C1">
        <w:t xml:space="preserve"> hakkındaki yasa ile standartlaştırmanın ilk çalışmaları yapılmıştır. 1930 ile 1960 yılları arasında bazı ürünler için </w:t>
      </w:r>
      <w:r w:rsidRPr="00C937C1">
        <w:rPr>
          <w:b/>
        </w:rPr>
        <w:t xml:space="preserve">murakabe </w:t>
      </w:r>
      <w:proofErr w:type="gramStart"/>
      <w:r w:rsidRPr="00C937C1">
        <w:rPr>
          <w:b/>
        </w:rPr>
        <w:t>nizamnameleri</w:t>
      </w:r>
      <w:proofErr w:type="gramEnd"/>
      <w:r w:rsidRPr="00C937C1">
        <w:t xml:space="preserve"> adı verilen ve o ürünlerin özelliklerini belirleyen düzenlemeler yayımlanmıştır (Fındık nizamnamesi, ayakkabı ve deri nizamnamesi gibi). 1954 yılında Türkiye Ticaret Odaları, Sanayi Odaları ve Ticaret Borsaları Birliği bünyesinde Türk </w:t>
      </w:r>
      <w:proofErr w:type="spellStart"/>
      <w:r w:rsidRPr="00C937C1">
        <w:t>Standardları</w:t>
      </w:r>
      <w:proofErr w:type="spellEnd"/>
      <w:r w:rsidRPr="00C937C1">
        <w:t xml:space="preserve"> Enstitüsü (TSE) kurulmuştur. TSE, 1960 yılında bugünkü yapısına kavuşmuştur.</w:t>
      </w:r>
    </w:p>
    <w:p w:rsidR="00C937C1" w:rsidRPr="00C937C1" w:rsidRDefault="00C937C1" w:rsidP="00C937C1">
      <w:pPr>
        <w:jc w:val="both"/>
      </w:pPr>
    </w:p>
    <w:p w:rsidR="00C937C1" w:rsidRPr="00C937C1" w:rsidRDefault="00C937C1" w:rsidP="00C937C1">
      <w:pPr>
        <w:pStyle w:val="Balk2"/>
        <w:spacing w:line="240" w:lineRule="auto"/>
        <w:jc w:val="left"/>
        <w:rPr>
          <w:rFonts w:asciiTheme="minorHAnsi" w:hAnsiTheme="minorHAnsi"/>
          <w:sz w:val="22"/>
          <w:szCs w:val="22"/>
        </w:rPr>
      </w:pPr>
      <w:bookmarkStart w:id="4" w:name="_Toc257911631"/>
      <w:bookmarkStart w:id="5" w:name="_Toc377562859"/>
      <w:bookmarkStart w:id="6" w:name="_Toc377562984"/>
      <w:bookmarkStart w:id="7" w:name="_Toc377563233"/>
      <w:r w:rsidRPr="00C937C1">
        <w:rPr>
          <w:rFonts w:asciiTheme="minorHAnsi" w:hAnsiTheme="minorHAnsi"/>
          <w:sz w:val="22"/>
          <w:szCs w:val="22"/>
        </w:rPr>
        <w:t xml:space="preserve"> TÜRK STANDARDLARI ENSTİTÜSÜNÜN (TSE) KURULUŞU VE GÖREVLERİ</w:t>
      </w:r>
      <w:bookmarkEnd w:id="4"/>
      <w:bookmarkEnd w:id="5"/>
      <w:bookmarkEnd w:id="6"/>
      <w:bookmarkEnd w:id="7"/>
    </w:p>
    <w:p w:rsidR="00C937C1" w:rsidRDefault="00C937C1" w:rsidP="00C937C1">
      <w:pPr>
        <w:jc w:val="both"/>
      </w:pPr>
    </w:p>
    <w:p w:rsidR="00C937C1" w:rsidRPr="00C937C1" w:rsidRDefault="00C937C1" w:rsidP="00C937C1">
      <w:pPr>
        <w:jc w:val="both"/>
      </w:pPr>
      <w:r w:rsidRPr="00C937C1">
        <w:t xml:space="preserve">Türk </w:t>
      </w:r>
      <w:proofErr w:type="spellStart"/>
      <w:r w:rsidRPr="00C937C1">
        <w:t>Standardları</w:t>
      </w:r>
      <w:proofErr w:type="spellEnd"/>
      <w:r w:rsidRPr="00C937C1">
        <w:t xml:space="preserve"> Enstitüsü; her türlü madde ve mamuller ile kural ve hizmet standartlarını yapmak amacıyla 18.11.1960 tarihinde 132 sayılı kanunla kurulmuştur. Enstitü, tüzel kişiliğe sahip, özel hukuk hükümlerine göre yönetilen bir kamu kurumu olup, kısa adı ve markası TSE'dir. Bu marka çeşitli şekillerde gösterilir. Türk </w:t>
      </w:r>
      <w:proofErr w:type="spellStart"/>
      <w:r w:rsidRPr="00C937C1">
        <w:t>Standardları</w:t>
      </w:r>
      <w:proofErr w:type="spellEnd"/>
      <w:r w:rsidRPr="00C937C1">
        <w:t xml:space="preserve"> Enstitüsü'nün izni olmadan bu marka hiçbir şekil ve şart altında kullanılamaz. </w:t>
      </w:r>
      <w:r w:rsidRPr="00C937C1">
        <w:rPr>
          <w:b/>
        </w:rPr>
        <w:t xml:space="preserve">Yalnız Türk </w:t>
      </w:r>
      <w:proofErr w:type="spellStart"/>
      <w:r w:rsidRPr="00C937C1">
        <w:rPr>
          <w:b/>
        </w:rPr>
        <w:t>Standardları</w:t>
      </w:r>
      <w:proofErr w:type="spellEnd"/>
      <w:r w:rsidRPr="00C937C1">
        <w:rPr>
          <w:b/>
        </w:rPr>
        <w:t xml:space="preserve"> Enstitüsü tarafından kabul edilen standartlar Türk Standardı adını alır.</w:t>
      </w:r>
      <w:r w:rsidRPr="00C937C1">
        <w:t xml:space="preserve"> Bu standartların uygulanması isteğe bağlı (ihtiyari) olup, standardın ilgili olduğu bakanlığın onayı ile zorunlu kılınabilir. Bir standardın zorunlu kılınabilmesi için </w:t>
      </w:r>
      <w:r w:rsidRPr="00C937C1">
        <w:rPr>
          <w:b/>
        </w:rPr>
        <w:t>Türk Standardı</w:t>
      </w:r>
      <w:r w:rsidRPr="00C937C1">
        <w:t xml:space="preserve"> olması şarttır. Zorunlu kılınan standartlar Resmi </w:t>
      </w:r>
      <w:proofErr w:type="spellStart"/>
      <w:r w:rsidRPr="00C937C1">
        <w:t>Gazete'de</w:t>
      </w:r>
      <w:proofErr w:type="spellEnd"/>
      <w:r w:rsidRPr="00C937C1">
        <w:t xml:space="preserve"> yayımlanır.</w:t>
      </w:r>
    </w:p>
    <w:p w:rsidR="00C937C1" w:rsidRPr="00C937C1" w:rsidRDefault="00C937C1" w:rsidP="00C937C1">
      <w:pPr>
        <w:pStyle w:val="Balk3"/>
        <w:rPr>
          <w:rFonts w:asciiTheme="minorHAnsi" w:hAnsiTheme="minorHAnsi"/>
          <w:sz w:val="22"/>
          <w:szCs w:val="22"/>
        </w:rPr>
      </w:pPr>
      <w:bookmarkStart w:id="8" w:name="_Toc377562860"/>
      <w:bookmarkStart w:id="9" w:name="_Toc377562985"/>
      <w:bookmarkStart w:id="10" w:name="_Toc377563234"/>
      <w:r w:rsidRPr="00C937C1">
        <w:rPr>
          <w:rFonts w:asciiTheme="minorHAnsi" w:hAnsiTheme="minorHAnsi"/>
          <w:sz w:val="22"/>
          <w:szCs w:val="22"/>
        </w:rPr>
        <w:t xml:space="preserve">Türk </w:t>
      </w:r>
      <w:proofErr w:type="spellStart"/>
      <w:r w:rsidRPr="00C937C1">
        <w:rPr>
          <w:rFonts w:asciiTheme="minorHAnsi" w:hAnsiTheme="minorHAnsi"/>
          <w:sz w:val="22"/>
          <w:szCs w:val="22"/>
        </w:rPr>
        <w:t>Standardları</w:t>
      </w:r>
      <w:proofErr w:type="spellEnd"/>
      <w:r w:rsidRPr="00C937C1">
        <w:rPr>
          <w:rFonts w:asciiTheme="minorHAnsi" w:hAnsiTheme="minorHAnsi"/>
          <w:sz w:val="22"/>
          <w:szCs w:val="22"/>
        </w:rPr>
        <w:t xml:space="preserve"> Enstitüsü'nün görevleri</w:t>
      </w:r>
      <w:bookmarkEnd w:id="8"/>
      <w:bookmarkEnd w:id="9"/>
      <w:bookmarkEnd w:id="10"/>
      <w:r w:rsidRPr="00C937C1">
        <w:rPr>
          <w:rFonts w:asciiTheme="minorHAnsi" w:hAnsiTheme="minorHAnsi"/>
          <w:sz w:val="22"/>
          <w:szCs w:val="22"/>
        </w:rPr>
        <w:t xml:space="preserve">  </w:t>
      </w:r>
    </w:p>
    <w:p w:rsidR="00C937C1" w:rsidRPr="00C937C1" w:rsidRDefault="00C937C1" w:rsidP="00C937C1">
      <w:pPr>
        <w:numPr>
          <w:ilvl w:val="0"/>
          <w:numId w:val="3"/>
        </w:numPr>
        <w:spacing w:before="120" w:after="0" w:line="240" w:lineRule="auto"/>
        <w:jc w:val="both"/>
      </w:pPr>
      <w:proofErr w:type="gramStart"/>
      <w:r w:rsidRPr="00C937C1">
        <w:t xml:space="preserve">Her türlü standardı hazırlamak ve hazırlatmak. </w:t>
      </w:r>
      <w:proofErr w:type="gramEnd"/>
    </w:p>
    <w:p w:rsidR="00C937C1" w:rsidRPr="00C937C1" w:rsidRDefault="00C937C1" w:rsidP="00C937C1">
      <w:pPr>
        <w:numPr>
          <w:ilvl w:val="0"/>
          <w:numId w:val="3"/>
        </w:numPr>
        <w:spacing w:before="120" w:after="0" w:line="240" w:lineRule="auto"/>
        <w:jc w:val="both"/>
      </w:pPr>
      <w:proofErr w:type="gramStart"/>
      <w:r w:rsidRPr="00C937C1">
        <w:t>Enstitü içinde veya dışında hazırlanan standartları incelemek ve uygun bulduğu takdirde Türk Standartları olarak kabul etmek.</w:t>
      </w:r>
      <w:proofErr w:type="gramEnd"/>
    </w:p>
    <w:p w:rsidR="00C937C1" w:rsidRPr="00C937C1" w:rsidRDefault="00C937C1" w:rsidP="00C937C1">
      <w:pPr>
        <w:numPr>
          <w:ilvl w:val="0"/>
          <w:numId w:val="3"/>
        </w:numPr>
        <w:spacing w:before="120" w:after="0" w:line="240" w:lineRule="auto"/>
        <w:jc w:val="both"/>
      </w:pPr>
      <w:proofErr w:type="gramStart"/>
      <w:r w:rsidRPr="00C937C1">
        <w:t>Kabul edilen standartları yayımlamak ve isteğe bağlı olarak uygulanmalarını teşvik etmek.</w:t>
      </w:r>
      <w:proofErr w:type="gramEnd"/>
    </w:p>
    <w:p w:rsidR="00C937C1" w:rsidRPr="00C937C1" w:rsidRDefault="00C937C1" w:rsidP="00C937C1">
      <w:pPr>
        <w:numPr>
          <w:ilvl w:val="0"/>
          <w:numId w:val="3"/>
        </w:numPr>
        <w:spacing w:before="120" w:after="0" w:line="240" w:lineRule="auto"/>
        <w:jc w:val="both"/>
      </w:pPr>
      <w:r w:rsidRPr="00C937C1">
        <w:t xml:space="preserve">Kamu sektörü ve özel sektörün talebi üzerine standartları hazırlamak ve görüş bildirmek. </w:t>
      </w:r>
    </w:p>
    <w:p w:rsidR="00C937C1" w:rsidRPr="00C937C1" w:rsidRDefault="00C937C1" w:rsidP="00C937C1">
      <w:pPr>
        <w:numPr>
          <w:ilvl w:val="0"/>
          <w:numId w:val="3"/>
        </w:numPr>
        <w:spacing w:before="120" w:after="0" w:line="240" w:lineRule="auto"/>
        <w:jc w:val="both"/>
      </w:pPr>
      <w:r w:rsidRPr="00C937C1">
        <w:lastRenderedPageBreak/>
        <w:t>Standartlar konusunda her türlü bilimsel teknik incelemeler ve araştırmalarda bulunmak, yabancı ülkelerdeki benzer çalışmaları takip etmek, uluslararası ve yabancı standart kurumları ile ilişkiler kurmak ve bunlarla işbirliği yapmak.</w:t>
      </w:r>
    </w:p>
    <w:p w:rsidR="00C937C1" w:rsidRPr="00C937C1" w:rsidRDefault="00C937C1" w:rsidP="00C937C1">
      <w:pPr>
        <w:numPr>
          <w:ilvl w:val="0"/>
          <w:numId w:val="3"/>
        </w:numPr>
        <w:spacing w:before="120" w:after="0" w:line="240" w:lineRule="auto"/>
        <w:jc w:val="both"/>
      </w:pPr>
      <w:r w:rsidRPr="00C937C1">
        <w:t xml:space="preserve">Üniversiteler ve diğer bilimsel ve teknik kurum ve kuruluşlarla işbirliği sağlamak, standartlaştırma konularında yayım yapmak, ulusal ve uluslararası standartlardan arşivler oluşturmak ve ilgililerin faydalanmalarına sunmak. </w:t>
      </w:r>
    </w:p>
    <w:p w:rsidR="00C937C1" w:rsidRPr="00C937C1" w:rsidRDefault="00C937C1" w:rsidP="00C937C1">
      <w:pPr>
        <w:numPr>
          <w:ilvl w:val="0"/>
          <w:numId w:val="3"/>
        </w:numPr>
        <w:spacing w:before="120" w:after="0" w:line="240" w:lineRule="auto"/>
        <w:jc w:val="both"/>
      </w:pPr>
      <w:r w:rsidRPr="00C937C1">
        <w:t xml:space="preserve">Standartlarla ilgili araştırma yapmak ve isteğe bağlı standartların uygulanmasını kontrol etmek için laboratuvarlar kurmak, kamu sektörü veya özel sektörün isteyeceği teknik çalışmaları yapmak ve rapor vermek. </w:t>
      </w:r>
    </w:p>
    <w:p w:rsidR="00C937C1" w:rsidRPr="00C937C1" w:rsidRDefault="00C937C1" w:rsidP="00C937C1">
      <w:pPr>
        <w:numPr>
          <w:ilvl w:val="0"/>
          <w:numId w:val="3"/>
        </w:numPr>
        <w:spacing w:before="120" w:after="0" w:line="240" w:lineRule="auto"/>
        <w:jc w:val="both"/>
      </w:pPr>
      <w:r w:rsidRPr="00C937C1">
        <w:t xml:space="preserve">Türkiye’de standart ve kalite kavramını yerleştirmek ve geliştirmek için elemanlar yetiştirmek ve bu amaçla kurslar açmak ve seminerler düzenlemek. </w:t>
      </w:r>
    </w:p>
    <w:p w:rsidR="00C937C1" w:rsidRPr="00C937C1" w:rsidRDefault="00C937C1" w:rsidP="00C937C1">
      <w:pPr>
        <w:numPr>
          <w:ilvl w:val="0"/>
          <w:numId w:val="3"/>
        </w:numPr>
        <w:spacing w:before="120" w:after="0" w:line="240" w:lineRule="auto"/>
        <w:jc w:val="both"/>
      </w:pPr>
      <w:r w:rsidRPr="00C937C1">
        <w:t xml:space="preserve">Standartlara uygun kaliteli üretimi teşvik edecek çalışmalar yapmak ve bunlarla ilgili belgeleri düzenlemek. </w:t>
      </w:r>
    </w:p>
    <w:p w:rsidR="00C937C1" w:rsidRPr="00C937C1" w:rsidRDefault="00C937C1" w:rsidP="00C937C1">
      <w:pPr>
        <w:numPr>
          <w:ilvl w:val="0"/>
          <w:numId w:val="3"/>
        </w:numPr>
        <w:spacing w:before="120" w:after="0" w:line="240" w:lineRule="auto"/>
        <w:rPr>
          <w:b/>
          <w:bCs/>
        </w:rPr>
      </w:pPr>
      <w:r w:rsidRPr="00C937C1">
        <w:t xml:space="preserve">Metroloji ve </w:t>
      </w:r>
      <w:proofErr w:type="gramStart"/>
      <w:r w:rsidRPr="00C937C1">
        <w:t>kalibrasyon</w:t>
      </w:r>
      <w:proofErr w:type="gramEnd"/>
      <w:r w:rsidRPr="00C937C1">
        <w:t xml:space="preserve"> ile ilgili araştırma ve geliştirme çalışmaları yapmak ve gerekli laboratuvarları kurmak.</w:t>
      </w:r>
    </w:p>
    <w:p w:rsidR="00C937C1" w:rsidRPr="00C937C1" w:rsidRDefault="00C937C1" w:rsidP="00C937C1">
      <w:pPr>
        <w:spacing w:before="120"/>
        <w:ind w:left="720"/>
        <w:rPr>
          <w:b/>
          <w:bCs/>
        </w:rPr>
      </w:pPr>
    </w:p>
    <w:p w:rsidR="00C937C1" w:rsidRPr="00C937C1" w:rsidRDefault="00C937C1" w:rsidP="00C937C1">
      <w:pPr>
        <w:pStyle w:val="Balk3"/>
        <w:rPr>
          <w:rFonts w:asciiTheme="minorHAnsi" w:hAnsiTheme="minorHAnsi"/>
          <w:sz w:val="22"/>
          <w:szCs w:val="22"/>
        </w:rPr>
      </w:pPr>
      <w:bookmarkStart w:id="11" w:name="_Toc377562861"/>
      <w:bookmarkStart w:id="12" w:name="_Toc377562986"/>
      <w:bookmarkStart w:id="13" w:name="_Toc377563235"/>
      <w:r w:rsidRPr="00C937C1">
        <w:rPr>
          <w:rFonts w:asciiTheme="minorHAnsi" w:hAnsiTheme="minorHAnsi"/>
          <w:sz w:val="22"/>
          <w:szCs w:val="22"/>
        </w:rPr>
        <w:t>TSE'nin Yönetim Yapısı</w:t>
      </w:r>
      <w:bookmarkEnd w:id="11"/>
      <w:bookmarkEnd w:id="12"/>
      <w:bookmarkEnd w:id="13"/>
    </w:p>
    <w:p w:rsidR="00C937C1" w:rsidRPr="00C937C1" w:rsidRDefault="00C937C1" w:rsidP="00C937C1">
      <w:pPr>
        <w:jc w:val="both"/>
      </w:pPr>
      <w:r w:rsidRPr="00C937C1">
        <w:t xml:space="preserve">Türk </w:t>
      </w:r>
      <w:proofErr w:type="spellStart"/>
      <w:r w:rsidRPr="00C937C1">
        <w:t>Standardları</w:t>
      </w:r>
      <w:proofErr w:type="spellEnd"/>
      <w:r w:rsidRPr="00C937C1">
        <w:t xml:space="preserve"> Enstitüsü'nün idari yapısı şu birimlerden oluşur: Genel Kurul, Teknik Kurul, Yönetim Kurulu, Denetleme Kurulu, İhtisas Kurulları, Genel Sekreter ve Hizmet Birimleri.</w:t>
      </w:r>
    </w:p>
    <w:p w:rsidR="00C937C1" w:rsidRPr="00C937C1" w:rsidRDefault="00C937C1" w:rsidP="00C937C1">
      <w:pPr>
        <w:spacing w:before="120"/>
        <w:jc w:val="both"/>
      </w:pPr>
      <w:r w:rsidRPr="00C937C1">
        <w:rPr>
          <w:b/>
          <w:bCs/>
        </w:rPr>
        <w:t>Genel Kurul:</w:t>
      </w:r>
      <w:r w:rsidRPr="00C937C1">
        <w:t xml:space="preserve"> TSE'nin en yüksek ve yetkili organı olan Genel Kurul; ilgili bakanlıkların, özel kesim (Odalar ve Borsalar Birliği) ve üniversite vb. kuruluşlarının gönderdiği temsilcilerden oluşmaktadır. Genel Kurul her yıl toplanır, TSE’nin mali ve idari faaliyetlerini karara bağlar ve üç yılda bir TSE Başkanı ve Yönetim Kurulunu seçer.</w:t>
      </w:r>
    </w:p>
    <w:p w:rsidR="00C937C1" w:rsidRPr="00C937C1" w:rsidRDefault="00C937C1" w:rsidP="00C937C1">
      <w:pPr>
        <w:spacing w:before="120"/>
        <w:jc w:val="both"/>
        <w:rPr>
          <w:b/>
          <w:bCs/>
        </w:rPr>
      </w:pPr>
      <w:r w:rsidRPr="00C937C1">
        <w:rPr>
          <w:b/>
          <w:bCs/>
        </w:rPr>
        <w:t>Teknik Kurul:</w:t>
      </w:r>
      <w:r w:rsidRPr="00C937C1">
        <w:t xml:space="preserve"> Teknik Kurul da ilgili bakanlıkların, özel kesim ve Üniversite vb. kuruluşlarının gönderdiği temsilcilerden ve İhtisas Grubu Başkanlarından oluşur. Teknik Kurul, ilgili İhtisas Gruplarınca hazırlanan standart tasarılarını Türk Standardı olarak kabul eder, tasarılarda değişiklik yapar veya standartları iptal eder. </w:t>
      </w:r>
    </w:p>
    <w:p w:rsidR="00C937C1" w:rsidRPr="00C937C1" w:rsidRDefault="00C937C1" w:rsidP="00C937C1">
      <w:pPr>
        <w:spacing w:before="120"/>
        <w:jc w:val="both"/>
        <w:rPr>
          <w:b/>
          <w:bCs/>
        </w:rPr>
      </w:pPr>
      <w:r w:rsidRPr="00C937C1">
        <w:rPr>
          <w:b/>
          <w:bCs/>
        </w:rPr>
        <w:t>Yönetim Kurulu:</w:t>
      </w:r>
      <w:r w:rsidRPr="00C937C1">
        <w:t xml:space="preserve"> TSE'nin yürütme organıdır. Genel Kurul tarafından kendi içinde 3 yıl için seçilen Başkan </w:t>
      </w:r>
      <w:proofErr w:type="gramStart"/>
      <w:r w:rsidRPr="00C937C1">
        <w:t>dahil</w:t>
      </w:r>
      <w:proofErr w:type="gramEnd"/>
      <w:r w:rsidRPr="00C937C1">
        <w:t xml:space="preserve"> 5 kişiden meydana gelir. Başkan üyelerden birini Başkan Vekili, birini de Muhasip Üye olarak görevlendirir. TSE'yi Başkan temsil eder. </w:t>
      </w:r>
    </w:p>
    <w:p w:rsidR="00C937C1" w:rsidRPr="00C937C1" w:rsidRDefault="00C937C1" w:rsidP="00C937C1">
      <w:pPr>
        <w:spacing w:before="120"/>
        <w:jc w:val="both"/>
        <w:rPr>
          <w:b/>
          <w:bCs/>
        </w:rPr>
      </w:pPr>
      <w:r w:rsidRPr="00C937C1">
        <w:rPr>
          <w:b/>
          <w:bCs/>
        </w:rPr>
        <w:t>Denetleme Kurulu:</w:t>
      </w:r>
      <w:r w:rsidRPr="00C937C1">
        <w:t xml:space="preserve"> TSE harcamalarını ve bunlara ilişkin hesap ve kayıtları denetlemekle görevli kuruldur. </w:t>
      </w:r>
    </w:p>
    <w:p w:rsidR="00C937C1" w:rsidRPr="00C937C1" w:rsidRDefault="00C937C1" w:rsidP="00C937C1">
      <w:pPr>
        <w:spacing w:before="120"/>
        <w:jc w:val="both"/>
        <w:rPr>
          <w:b/>
          <w:bCs/>
        </w:rPr>
      </w:pPr>
      <w:r w:rsidRPr="00C937C1">
        <w:rPr>
          <w:b/>
          <w:bCs/>
        </w:rPr>
        <w:t>İhtisas Kurulları:</w:t>
      </w:r>
      <w:r w:rsidRPr="00C937C1">
        <w:t xml:space="preserve"> Başkan ve Üyeleri Yönetim Kurulu tarafından seçilen "İhtisas Grupları", konusunda uzman kişilerden oluşturulan 3-5 kişilik kurullardır. Bunlara bağlı olarak yine 3 veya 5 kişilik "Teknik Komiteler" ve ihtiyaca göre kurulan "Özel Daimi Komiteler" de kurulabilir. İhtisas Grupları Standartların hazırlandığı ve olgunlaştırıldığı kurullardır. Bunlardan bazıları, Kimya, Petrokimya, Petrol, Makina, Mamul Gıdalar, Ziraat, Elektrik, Elektronik, Bilgi Teknolojileri, </w:t>
      </w:r>
      <w:proofErr w:type="spellStart"/>
      <w:r w:rsidRPr="00C937C1">
        <w:t>Metalurji</w:t>
      </w:r>
      <w:proofErr w:type="spellEnd"/>
      <w:r w:rsidRPr="00C937C1">
        <w:t>, Mühendislik Hizmetleri, Sağlık, Orman Hizmetleri, Milli Savunma, Yetkili Servisler, Hizmet Standartları, Çevre İhtisas gruplarıdır.</w:t>
      </w:r>
    </w:p>
    <w:p w:rsidR="00C937C1" w:rsidRPr="00C937C1" w:rsidRDefault="00C937C1" w:rsidP="00C937C1">
      <w:pPr>
        <w:jc w:val="both"/>
      </w:pPr>
      <w:r w:rsidRPr="00C937C1">
        <w:rPr>
          <w:b/>
          <w:bCs/>
        </w:rPr>
        <w:t>Genel Sekreter ve Hizmet Birimleri:</w:t>
      </w:r>
      <w:r w:rsidRPr="00C937C1">
        <w:t xml:space="preserve"> Enstitü hizmetleri Genel Sekreterliğe bağlı olarak Daire veya Merkez Başkanlıkları, Müdürlükler ile Taşrada Bölge Müdürlükleri ve Temsilcilikler vasıtasıyla yerine getirilmektedir. </w:t>
      </w:r>
    </w:p>
    <w:p w:rsidR="00C937C1" w:rsidRPr="00C937C1" w:rsidRDefault="00C937C1" w:rsidP="00C937C1"/>
    <w:p w:rsidR="00C937C1" w:rsidRPr="00C937C1" w:rsidRDefault="00C937C1" w:rsidP="00C937C1">
      <w:pPr>
        <w:pStyle w:val="Balk2"/>
        <w:spacing w:line="240" w:lineRule="auto"/>
        <w:jc w:val="left"/>
        <w:rPr>
          <w:rFonts w:asciiTheme="minorHAnsi" w:hAnsiTheme="minorHAnsi"/>
          <w:sz w:val="22"/>
          <w:szCs w:val="22"/>
        </w:rPr>
      </w:pPr>
      <w:bookmarkStart w:id="14" w:name="_Toc257911632"/>
      <w:bookmarkStart w:id="15" w:name="_Toc377562862"/>
      <w:bookmarkStart w:id="16" w:name="_Toc377562987"/>
      <w:bookmarkStart w:id="17" w:name="_Toc377563236"/>
      <w:r w:rsidRPr="00C937C1">
        <w:rPr>
          <w:rFonts w:asciiTheme="minorHAnsi" w:hAnsiTheme="minorHAnsi"/>
          <w:sz w:val="22"/>
          <w:szCs w:val="22"/>
        </w:rPr>
        <w:lastRenderedPageBreak/>
        <w:t>TSE TARAFINDAN YÜRÜTÜLEN HİZMETLER</w:t>
      </w:r>
      <w:bookmarkEnd w:id="14"/>
      <w:bookmarkEnd w:id="15"/>
      <w:bookmarkEnd w:id="16"/>
      <w:bookmarkEnd w:id="17"/>
    </w:p>
    <w:p w:rsidR="00C937C1" w:rsidRPr="00C937C1" w:rsidRDefault="00C937C1" w:rsidP="00C937C1">
      <w:pPr>
        <w:pStyle w:val="GvdeMetni"/>
        <w:spacing w:before="120" w:line="240" w:lineRule="auto"/>
        <w:rPr>
          <w:rFonts w:asciiTheme="minorHAnsi" w:hAnsiTheme="minorHAnsi"/>
          <w:sz w:val="22"/>
          <w:szCs w:val="22"/>
        </w:rPr>
      </w:pPr>
      <w:r w:rsidRPr="00C937C1">
        <w:rPr>
          <w:rFonts w:asciiTheme="minorHAnsi" w:hAnsiTheme="minorHAnsi"/>
          <w:sz w:val="22"/>
          <w:szCs w:val="22"/>
        </w:rPr>
        <w:t xml:space="preserve">- </w:t>
      </w:r>
      <w:hyperlink r:id="rId5" w:history="1">
        <w:r w:rsidRPr="00C937C1">
          <w:rPr>
            <w:rFonts w:asciiTheme="minorHAnsi" w:hAnsiTheme="minorHAnsi"/>
            <w:sz w:val="22"/>
            <w:szCs w:val="22"/>
          </w:rPr>
          <w:t xml:space="preserve">Standart hazırlama </w:t>
        </w:r>
      </w:hyperlink>
      <w:r w:rsidRPr="00C937C1">
        <w:rPr>
          <w:rFonts w:asciiTheme="minorHAnsi" w:hAnsiTheme="minorHAnsi"/>
          <w:sz w:val="22"/>
          <w:szCs w:val="22"/>
        </w:rPr>
        <w:t>hizmetleri</w:t>
      </w:r>
    </w:p>
    <w:p w:rsidR="00C937C1" w:rsidRPr="00C937C1" w:rsidRDefault="00C937C1" w:rsidP="00C937C1">
      <w:pPr>
        <w:pStyle w:val="GvdeMetni"/>
        <w:spacing w:before="120" w:line="240" w:lineRule="auto"/>
        <w:rPr>
          <w:rFonts w:asciiTheme="minorHAnsi" w:hAnsiTheme="minorHAnsi"/>
          <w:sz w:val="22"/>
          <w:szCs w:val="22"/>
        </w:rPr>
      </w:pPr>
      <w:r w:rsidRPr="00C937C1">
        <w:rPr>
          <w:rFonts w:asciiTheme="minorHAnsi" w:hAnsiTheme="minorHAnsi"/>
          <w:sz w:val="22"/>
          <w:szCs w:val="22"/>
        </w:rPr>
        <w:t>- Belgelendirme hizmetleri</w:t>
      </w:r>
    </w:p>
    <w:p w:rsidR="00C937C1" w:rsidRPr="00C937C1" w:rsidRDefault="00C937C1" w:rsidP="00C937C1">
      <w:pPr>
        <w:pStyle w:val="GvdeMetni"/>
        <w:spacing w:before="120" w:line="240" w:lineRule="auto"/>
        <w:rPr>
          <w:rFonts w:asciiTheme="minorHAnsi" w:hAnsiTheme="minorHAnsi"/>
          <w:sz w:val="22"/>
          <w:szCs w:val="22"/>
        </w:rPr>
      </w:pPr>
      <w:r w:rsidRPr="00C937C1">
        <w:rPr>
          <w:rFonts w:asciiTheme="minorHAnsi" w:hAnsiTheme="minorHAnsi"/>
          <w:sz w:val="22"/>
          <w:szCs w:val="22"/>
        </w:rPr>
        <w:t>- Laboratuvar hizmetleri</w:t>
      </w:r>
    </w:p>
    <w:p w:rsidR="00C937C1" w:rsidRPr="00C937C1" w:rsidRDefault="00C937C1" w:rsidP="00C937C1">
      <w:pPr>
        <w:pStyle w:val="GvdeMetni"/>
        <w:spacing w:before="120" w:line="240" w:lineRule="auto"/>
        <w:rPr>
          <w:rFonts w:asciiTheme="minorHAnsi" w:hAnsiTheme="minorHAnsi"/>
          <w:sz w:val="22"/>
          <w:szCs w:val="22"/>
        </w:rPr>
      </w:pPr>
      <w:r w:rsidRPr="00C937C1">
        <w:rPr>
          <w:rFonts w:asciiTheme="minorHAnsi" w:hAnsiTheme="minorHAnsi"/>
          <w:sz w:val="22"/>
          <w:szCs w:val="22"/>
        </w:rPr>
        <w:t xml:space="preserve">- </w:t>
      </w:r>
      <w:hyperlink r:id="rId6" w:history="1">
        <w:r w:rsidRPr="00C937C1">
          <w:rPr>
            <w:rFonts w:asciiTheme="minorHAnsi" w:hAnsiTheme="minorHAnsi"/>
            <w:sz w:val="22"/>
            <w:szCs w:val="22"/>
          </w:rPr>
          <w:t>Kalibrasyon</w:t>
        </w:r>
      </w:hyperlink>
      <w:r w:rsidRPr="00C937C1">
        <w:rPr>
          <w:rFonts w:asciiTheme="minorHAnsi" w:hAnsiTheme="minorHAnsi"/>
          <w:sz w:val="22"/>
          <w:szCs w:val="22"/>
        </w:rPr>
        <w:t xml:space="preserve"> ve metroloji hizmetleri</w:t>
      </w:r>
    </w:p>
    <w:p w:rsidR="00C937C1" w:rsidRPr="00C937C1" w:rsidRDefault="00C937C1" w:rsidP="00C937C1">
      <w:pPr>
        <w:pStyle w:val="GvdeMetni"/>
        <w:spacing w:before="120" w:line="240" w:lineRule="auto"/>
        <w:rPr>
          <w:rFonts w:asciiTheme="minorHAnsi" w:hAnsiTheme="minorHAnsi"/>
          <w:sz w:val="22"/>
          <w:szCs w:val="22"/>
        </w:rPr>
      </w:pPr>
      <w:r w:rsidRPr="00C937C1">
        <w:rPr>
          <w:rFonts w:asciiTheme="minorHAnsi" w:hAnsiTheme="minorHAnsi"/>
          <w:sz w:val="22"/>
          <w:szCs w:val="22"/>
        </w:rPr>
        <w:t xml:space="preserve">- </w:t>
      </w:r>
      <w:hyperlink r:id="rId7" w:history="1">
        <w:r w:rsidRPr="00C937C1">
          <w:rPr>
            <w:rFonts w:asciiTheme="minorHAnsi" w:hAnsiTheme="minorHAnsi"/>
            <w:sz w:val="22"/>
            <w:szCs w:val="22"/>
          </w:rPr>
          <w:t>Tüketici Hizmetleri</w:t>
        </w:r>
      </w:hyperlink>
      <w:r w:rsidRPr="00C937C1">
        <w:rPr>
          <w:rFonts w:asciiTheme="minorHAnsi" w:hAnsiTheme="minorHAnsi"/>
          <w:sz w:val="22"/>
          <w:szCs w:val="22"/>
        </w:rPr>
        <w:t xml:space="preserve"> </w:t>
      </w:r>
    </w:p>
    <w:p w:rsidR="00C937C1" w:rsidRPr="00C937C1" w:rsidRDefault="00C937C1" w:rsidP="00C937C1">
      <w:pPr>
        <w:pStyle w:val="Balk4"/>
        <w:rPr>
          <w:rFonts w:asciiTheme="minorHAnsi" w:hAnsiTheme="minorHAnsi"/>
          <w:sz w:val="22"/>
          <w:szCs w:val="22"/>
          <w:lang w:val="tr-TR"/>
        </w:rPr>
      </w:pPr>
      <w:bookmarkStart w:id="18" w:name="_Toc377563237"/>
      <w:r w:rsidRPr="00C937C1">
        <w:rPr>
          <w:rFonts w:asciiTheme="minorHAnsi" w:hAnsiTheme="minorHAnsi"/>
          <w:sz w:val="22"/>
          <w:szCs w:val="22"/>
          <w:lang w:val="tr-TR"/>
        </w:rPr>
        <w:t>Standart Hazırlama Hizmetleri</w:t>
      </w:r>
      <w:bookmarkEnd w:id="18"/>
    </w:p>
    <w:p w:rsidR="00C937C1" w:rsidRPr="00C937C1" w:rsidRDefault="00C937C1" w:rsidP="00C937C1">
      <w:pPr>
        <w:spacing w:before="120"/>
        <w:jc w:val="both"/>
        <w:rPr>
          <w:b/>
          <w:bCs/>
        </w:rPr>
      </w:pPr>
      <w:r w:rsidRPr="00C937C1">
        <w:t xml:space="preserve">Standartların hazırlanmasında, </w:t>
      </w:r>
      <w:r w:rsidRPr="00C937C1">
        <w:rPr>
          <w:b/>
          <w:bCs/>
        </w:rPr>
        <w:t xml:space="preserve">ülke koşulları, insan can ve mal güvenliği, Gümrük Birliği gibi uluslararası anlaşmalar, üretim ve ihracatı geliştirme, ithalatı denetleme, tüketici sorunları, kalite ve çevre </w:t>
      </w:r>
      <w:r w:rsidRPr="00C937C1">
        <w:t xml:space="preserve">konuları göz önüne alınır. Kaynak olarak yayımlanmış uluslararası (ISO, IEC vb.) ve bölgesel standartlar (Avrupa Birliği Standartları (EN)) ile diğer gelişmiş ülkelerin ulusal standartları (ASTM, DIN, BSI, JIS vb.) esas alınmaktadır. Uluslararası kaynak olmadığında da tamamen ulusal araştırmalara dayanan standartlar da (gül suyu standardı gibi) hazırlanabilir. </w:t>
      </w:r>
    </w:p>
    <w:p w:rsidR="00C937C1" w:rsidRPr="00C937C1" w:rsidRDefault="00C937C1" w:rsidP="00C937C1">
      <w:pPr>
        <w:spacing w:before="120"/>
        <w:jc w:val="both"/>
      </w:pPr>
      <w:r w:rsidRPr="00C937C1">
        <w:t xml:space="preserve">Türk standartları, yıllık faaliyet dönemleri itibariyle hazırlanan iş programları çerçevesinde </w:t>
      </w:r>
      <w:r w:rsidRPr="00C937C1">
        <w:rPr>
          <w:b/>
          <w:bCs/>
        </w:rPr>
        <w:t>İhtisas Kurulları</w:t>
      </w:r>
      <w:r w:rsidRPr="00C937C1">
        <w:t xml:space="preserve"> tarafından hazırlanarak </w:t>
      </w:r>
      <w:r w:rsidRPr="00C937C1">
        <w:rPr>
          <w:b/>
          <w:bCs/>
        </w:rPr>
        <w:t>TSE Teknik Kurulu</w:t>
      </w:r>
      <w:r w:rsidRPr="00C937C1">
        <w:t xml:space="preserve"> tarafından kabul edilmektedir.</w:t>
      </w:r>
    </w:p>
    <w:p w:rsidR="00C937C1" w:rsidRPr="00C937C1" w:rsidRDefault="00C937C1" w:rsidP="00C937C1">
      <w:pPr>
        <w:jc w:val="both"/>
      </w:pPr>
    </w:p>
    <w:p w:rsidR="00C937C1" w:rsidRPr="00C937C1" w:rsidRDefault="00C937C1" w:rsidP="00C937C1">
      <w:pPr>
        <w:pStyle w:val="GvdeMetniGirintisi"/>
        <w:tabs>
          <w:tab w:val="left" w:pos="993"/>
        </w:tabs>
        <w:spacing w:line="240" w:lineRule="auto"/>
        <w:ind w:firstLine="0"/>
        <w:jc w:val="left"/>
        <w:rPr>
          <w:rFonts w:asciiTheme="minorHAnsi" w:hAnsiTheme="minorHAnsi"/>
          <w:sz w:val="22"/>
          <w:szCs w:val="22"/>
        </w:rPr>
      </w:pPr>
      <w:bookmarkStart w:id="19" w:name="2.1.2."/>
      <w:bookmarkEnd w:id="19"/>
      <w:r w:rsidRPr="00C937C1">
        <w:rPr>
          <w:rFonts w:asciiTheme="minorHAnsi" w:hAnsiTheme="minorHAnsi"/>
          <w:sz w:val="22"/>
          <w:szCs w:val="22"/>
        </w:rPr>
        <w:t xml:space="preserve">İhtisas Gruplarının Kuruluş ve İşlevleri </w:t>
      </w:r>
    </w:p>
    <w:p w:rsidR="00C937C1" w:rsidRPr="00C937C1" w:rsidRDefault="00C937C1" w:rsidP="00C937C1">
      <w:pPr>
        <w:spacing w:before="120"/>
        <w:jc w:val="both"/>
      </w:pPr>
      <w:r w:rsidRPr="00C937C1">
        <w:t>İhtisas Grupları (İG), Türk standartlarını hazırlamak üzere, kesin başlıklar ve kapsamlarla TSE Yönetim Kurulu tarafından kurulur ve üyeleri atama yoluyla belirlenir.</w:t>
      </w:r>
    </w:p>
    <w:p w:rsidR="00C937C1" w:rsidRPr="00C937C1" w:rsidRDefault="00C937C1" w:rsidP="00C937C1">
      <w:pPr>
        <w:spacing w:before="120"/>
        <w:jc w:val="both"/>
      </w:pPr>
      <w:r w:rsidRPr="00C937C1">
        <w:t>İhtisas Grubu (İG), standartlaştırma görevini üstlenmek üzere Başkan ile üyelerden oluşan bir teknik kuruluştur. Bir İhtisas Grubunun başkanı ve üyeleri, TSE Yönetim Kurulu tarafından 3 yıllık süre için konusunda uzman, iyi derecede yabancı dil bilen ve standartlaştırma konusunda deneyimli adaylar arasından seçilir. İhtisas Gruplarının bir üyesi aynı zamanda Ayna Komite üyesidir.</w:t>
      </w:r>
    </w:p>
    <w:p w:rsidR="00C937C1" w:rsidRPr="00C937C1" w:rsidRDefault="00C937C1" w:rsidP="00C937C1">
      <w:pPr>
        <w:spacing w:before="120"/>
        <w:jc w:val="both"/>
      </w:pPr>
      <w:r w:rsidRPr="00C937C1">
        <w:t>İhtisas Grupları çalışmalarında, ilke olarak, kendi çalışma alanlarına giren Avrupa Birliği ve/veya Uluslararası standartları, varsa diğer ülke standartlarını veya kuruluşlardan sağlanabilecek benzer verileri esas alırlar.</w:t>
      </w:r>
    </w:p>
    <w:p w:rsidR="00C937C1" w:rsidRPr="00C937C1" w:rsidRDefault="00C937C1" w:rsidP="00C937C1">
      <w:pPr>
        <w:jc w:val="both"/>
      </w:pPr>
    </w:p>
    <w:p w:rsidR="00C937C1" w:rsidRPr="00C937C1" w:rsidRDefault="00C937C1" w:rsidP="00C937C1">
      <w:pPr>
        <w:pStyle w:val="GvdeMetniGirintisi"/>
        <w:spacing w:line="240" w:lineRule="auto"/>
        <w:ind w:firstLine="0"/>
        <w:jc w:val="left"/>
        <w:rPr>
          <w:rFonts w:asciiTheme="minorHAnsi" w:hAnsiTheme="minorHAnsi"/>
          <w:sz w:val="22"/>
          <w:szCs w:val="22"/>
        </w:rPr>
      </w:pPr>
      <w:r w:rsidRPr="00C937C1">
        <w:rPr>
          <w:rFonts w:asciiTheme="minorHAnsi" w:hAnsiTheme="minorHAnsi"/>
          <w:sz w:val="22"/>
          <w:szCs w:val="22"/>
        </w:rPr>
        <w:t xml:space="preserve">Ayna Komitenin Kuruluş ve İşlevleri </w:t>
      </w:r>
    </w:p>
    <w:p w:rsidR="00C937C1" w:rsidRPr="00C937C1" w:rsidRDefault="00C937C1" w:rsidP="00C937C1">
      <w:pPr>
        <w:autoSpaceDE w:val="0"/>
        <w:autoSpaceDN w:val="0"/>
        <w:adjustRightInd w:val="0"/>
        <w:spacing w:before="120"/>
        <w:jc w:val="both"/>
      </w:pPr>
      <w:r w:rsidRPr="00C937C1">
        <w:t xml:space="preserve">Ayna Komiteler, TSE koordinatörlüğünde bölgesel, uluslararası ve gerektiğinde ulusal standart hazırlama faaliyetlerine ilgili tüm tarafların (özel sektör, kamu, üniversite, sivil toplum örgütleri vb.) etkin katılımını sağlamak için oluşturulan komitelerdir. Bu komiteler, </w:t>
      </w:r>
      <w:r w:rsidRPr="00C937C1">
        <w:rPr>
          <w:b/>
        </w:rPr>
        <w:t>bölgesel ve uluslararası standart hazırlama faaliyetleri konusunda tüm ilgilileri bilgilendirmek ve resmi ülke görüşünü belirleyerek, uluslararası ve bölgesel standartlarda yer almasını sağlamak</w:t>
      </w:r>
      <w:r w:rsidRPr="00C937C1">
        <w:t xml:space="preserve"> görevini yapar.</w:t>
      </w:r>
    </w:p>
    <w:p w:rsidR="00C937C1" w:rsidRPr="00C937C1" w:rsidRDefault="00C937C1" w:rsidP="00C937C1">
      <w:pPr>
        <w:autoSpaceDE w:val="0"/>
        <w:autoSpaceDN w:val="0"/>
        <w:adjustRightInd w:val="0"/>
        <w:jc w:val="both"/>
      </w:pPr>
      <w:r w:rsidRPr="00C937C1">
        <w:t>Ayna Komiteler AR-GE çalışmaları yapan özel sektör temsilcileri veya bunların dernek veya birliklerinden, üniversite, kamu kurum ve kuruluşları ile sivil toplum örgütleri temsilcilerinden olmak üzere en az 3 kişiden oluşturulur.</w:t>
      </w:r>
    </w:p>
    <w:p w:rsidR="00C937C1" w:rsidRPr="00C937C1" w:rsidRDefault="00C937C1" w:rsidP="00C937C1">
      <w:pPr>
        <w:numPr>
          <w:ilvl w:val="0"/>
          <w:numId w:val="1"/>
        </w:numPr>
        <w:tabs>
          <w:tab w:val="clear" w:pos="720"/>
        </w:tabs>
        <w:autoSpaceDE w:val="0"/>
        <w:autoSpaceDN w:val="0"/>
        <w:adjustRightInd w:val="0"/>
        <w:spacing w:before="120" w:after="0" w:line="240" w:lineRule="auto"/>
        <w:ind w:left="400" w:hanging="400"/>
        <w:jc w:val="both"/>
      </w:pPr>
      <w:r w:rsidRPr="00C937C1">
        <w:t>Komite Başkanı ve Başkan vekilinin belirlenmesi ve atanması TSE tarafından yapılır.</w:t>
      </w:r>
    </w:p>
    <w:p w:rsidR="00C937C1" w:rsidRPr="00C937C1" w:rsidRDefault="00C937C1" w:rsidP="00C937C1">
      <w:pPr>
        <w:numPr>
          <w:ilvl w:val="0"/>
          <w:numId w:val="2"/>
        </w:numPr>
        <w:tabs>
          <w:tab w:val="clear" w:pos="720"/>
        </w:tabs>
        <w:autoSpaceDE w:val="0"/>
        <w:autoSpaceDN w:val="0"/>
        <w:adjustRightInd w:val="0"/>
        <w:spacing w:before="120" w:after="0" w:line="240" w:lineRule="auto"/>
        <w:ind w:left="400" w:hanging="400"/>
        <w:jc w:val="both"/>
      </w:pPr>
      <w:r w:rsidRPr="00C937C1">
        <w:t>Komite sekreteri TSE personelidir.</w:t>
      </w:r>
    </w:p>
    <w:p w:rsidR="00C937C1" w:rsidRPr="00C937C1" w:rsidRDefault="00C937C1" w:rsidP="00C937C1">
      <w:pPr>
        <w:numPr>
          <w:ilvl w:val="0"/>
          <w:numId w:val="2"/>
        </w:numPr>
        <w:tabs>
          <w:tab w:val="clear" w:pos="720"/>
        </w:tabs>
        <w:autoSpaceDE w:val="0"/>
        <w:autoSpaceDN w:val="0"/>
        <w:adjustRightInd w:val="0"/>
        <w:spacing w:before="120" w:after="0" w:line="240" w:lineRule="auto"/>
        <w:ind w:left="400" w:hanging="400"/>
        <w:jc w:val="both"/>
      </w:pPr>
      <w:r w:rsidRPr="00C937C1">
        <w:t>Komite Başkanı ile TSE arasındaki eşgüdüm komite sekreteri tarafından sağlanır.</w:t>
      </w:r>
    </w:p>
    <w:p w:rsidR="00C937C1" w:rsidRPr="00C937C1" w:rsidRDefault="00C937C1" w:rsidP="00C937C1">
      <w:pPr>
        <w:numPr>
          <w:ilvl w:val="0"/>
          <w:numId w:val="2"/>
        </w:numPr>
        <w:tabs>
          <w:tab w:val="clear" w:pos="720"/>
        </w:tabs>
        <w:autoSpaceDE w:val="0"/>
        <w:autoSpaceDN w:val="0"/>
        <w:adjustRightInd w:val="0"/>
        <w:spacing w:before="120" w:after="0" w:line="240" w:lineRule="auto"/>
        <w:ind w:left="400" w:hanging="400"/>
        <w:jc w:val="both"/>
      </w:pPr>
      <w:r w:rsidRPr="00C937C1">
        <w:lastRenderedPageBreak/>
        <w:t>Mümkün olduğunda, TSE İhtisas Gruplarının bir üyesi Ayna Komite üyesi olarak görev yapar.</w:t>
      </w:r>
    </w:p>
    <w:p w:rsidR="00C937C1" w:rsidRPr="00C937C1" w:rsidRDefault="00C937C1" w:rsidP="00C937C1">
      <w:pPr>
        <w:autoSpaceDE w:val="0"/>
        <w:autoSpaceDN w:val="0"/>
        <w:adjustRightInd w:val="0"/>
        <w:jc w:val="both"/>
      </w:pPr>
    </w:p>
    <w:p w:rsidR="00C937C1" w:rsidRPr="00C937C1" w:rsidRDefault="00C937C1" w:rsidP="00C937C1">
      <w:pPr>
        <w:autoSpaceDE w:val="0"/>
        <w:autoSpaceDN w:val="0"/>
        <w:adjustRightInd w:val="0"/>
        <w:jc w:val="both"/>
      </w:pPr>
      <w:r w:rsidRPr="00C937C1">
        <w:t>Ayna komite üyesi olanlar, AB standartlarının hazırlaması çalışmalarında Türkiye’nin etkin olması ve standartların ülke menfaatleri doğrultusunda hazırlanması için gerekli tüm çabayı gösterirler. Ayna Komite üyeleri, çalışmalara ve gerektiğinde toplantılara masrafları kendine ait olmak üzere düzenli olarak katılır</w:t>
      </w:r>
      <w:proofErr w:type="gramStart"/>
      <w:r w:rsidRPr="00C937C1">
        <w:t>..</w:t>
      </w:r>
      <w:proofErr w:type="gramEnd"/>
      <w:r w:rsidRPr="00C937C1">
        <w:t xml:space="preserve"> Ayna Komite üyeliği için aday göstermiş olan kurum, üyeyi parasal olarak destekler. Kuruluş, bu yükümlülüğü kabul etmek zorundadır. </w:t>
      </w:r>
    </w:p>
    <w:p w:rsidR="00C937C1" w:rsidRPr="00C937C1" w:rsidRDefault="00C937C1" w:rsidP="00C937C1">
      <w:pPr>
        <w:autoSpaceDE w:val="0"/>
        <w:autoSpaceDN w:val="0"/>
        <w:adjustRightInd w:val="0"/>
        <w:jc w:val="both"/>
      </w:pPr>
      <w:r w:rsidRPr="00C937C1">
        <w:t xml:space="preserve">Üyelerin görev süreleri 2 yıldır. Bu sürenin sonunda kuruluşun talebi ve TSE'nin onayı ile üyelik devam edebilir. </w:t>
      </w:r>
    </w:p>
    <w:p w:rsidR="00C937C1" w:rsidRPr="00C937C1" w:rsidRDefault="00C937C1" w:rsidP="00C937C1">
      <w:pPr>
        <w:jc w:val="both"/>
        <w:rPr>
          <w:b/>
        </w:rPr>
      </w:pPr>
    </w:p>
    <w:p w:rsidR="00C937C1" w:rsidRPr="00C937C1" w:rsidRDefault="00C937C1" w:rsidP="00C937C1">
      <w:pPr>
        <w:pStyle w:val="GvdeMetniGirintisi"/>
        <w:spacing w:line="240" w:lineRule="auto"/>
        <w:ind w:firstLine="0"/>
        <w:jc w:val="left"/>
        <w:rPr>
          <w:rFonts w:asciiTheme="minorHAnsi" w:hAnsiTheme="minorHAnsi"/>
          <w:sz w:val="22"/>
          <w:szCs w:val="22"/>
        </w:rPr>
      </w:pPr>
      <w:r w:rsidRPr="00C937C1">
        <w:rPr>
          <w:rFonts w:asciiTheme="minorHAnsi" w:hAnsiTheme="minorHAnsi"/>
          <w:sz w:val="22"/>
          <w:szCs w:val="22"/>
        </w:rPr>
        <w:t>Teknik Komitelerin Kuruluş ve işlevi</w:t>
      </w:r>
    </w:p>
    <w:p w:rsidR="00C937C1" w:rsidRPr="00C937C1" w:rsidRDefault="00C937C1" w:rsidP="00C937C1">
      <w:pPr>
        <w:spacing w:before="120"/>
        <w:jc w:val="both"/>
      </w:pPr>
      <w:bookmarkStart w:id="20" w:name="_GoBack"/>
      <w:bookmarkEnd w:id="20"/>
      <w:r w:rsidRPr="00C937C1">
        <w:t xml:space="preserve">Bir Teknik Komite, belirlenen bir hedef tarihe kadar belirli bir standart hazırlama görevini yerine getirmek üzere, bir İhtisas Grubu veya Özel Daimi Komite tarafından oluşturulur. Normal olarak görevini tamamladığında kurucusu olan İhtisas Grubu veya Özel Daimi Komite (ÖDK) tarafından Teknik Komitenin çalışmasına son verilir. Teknik Komite, kurucusu olan İhtisas Grubu tarafından açıkça tanımlanmış çalışma esasları ve TSE ilke kararları çerçevesinde çalışır. </w:t>
      </w:r>
    </w:p>
    <w:p w:rsidR="00C937C1" w:rsidRPr="00C937C1" w:rsidRDefault="00C937C1"/>
    <w:sectPr w:rsidR="00C937C1" w:rsidRPr="00C937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667CF"/>
    <w:multiLevelType w:val="hybridMultilevel"/>
    <w:tmpl w:val="C93A4892"/>
    <w:lvl w:ilvl="0" w:tplc="E92CF6FC">
      <w:numFmt w:val="bullet"/>
      <w:lvlText w:val="-"/>
      <w:lvlJc w:val="left"/>
      <w:pPr>
        <w:tabs>
          <w:tab w:val="num" w:pos="720"/>
        </w:tabs>
        <w:ind w:left="720" w:hanging="360"/>
      </w:pPr>
      <w:rPr>
        <w:rFonts w:ascii="Times New Roman" w:eastAsia="Times New Roman" w:hAnsi="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4C1ABE"/>
    <w:multiLevelType w:val="hybridMultilevel"/>
    <w:tmpl w:val="63D435DE"/>
    <w:lvl w:ilvl="0" w:tplc="180E40B8">
      <w:start w:val="1"/>
      <w:numFmt w:val="bullet"/>
      <w:lvlText w:val="-"/>
      <w:lvlJc w:val="left"/>
      <w:pPr>
        <w:tabs>
          <w:tab w:val="num" w:pos="720"/>
        </w:tabs>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D22061A"/>
    <w:multiLevelType w:val="hybridMultilevel"/>
    <w:tmpl w:val="9E5A8942"/>
    <w:lvl w:ilvl="0" w:tplc="180E40B8">
      <w:start w:val="1"/>
      <w:numFmt w:val="bullet"/>
      <w:lvlText w:val="-"/>
      <w:lvlJc w:val="left"/>
      <w:pPr>
        <w:tabs>
          <w:tab w:val="num" w:pos="720"/>
        </w:tabs>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FDF"/>
    <w:rsid w:val="00183FDF"/>
    <w:rsid w:val="007C61FD"/>
    <w:rsid w:val="00C937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08E384-47EB-4ECE-820C-A25A785C2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next w:val="Normal"/>
    <w:link w:val="Balk2Char"/>
    <w:uiPriority w:val="99"/>
    <w:qFormat/>
    <w:rsid w:val="00C937C1"/>
    <w:pPr>
      <w:keepNext/>
      <w:spacing w:after="0" w:line="360" w:lineRule="auto"/>
      <w:jc w:val="center"/>
      <w:outlineLvl w:val="1"/>
    </w:pPr>
    <w:rPr>
      <w:rFonts w:ascii="Times New Roman" w:eastAsia="Times New Roman" w:hAnsi="Times New Roman" w:cs="Times New Roman"/>
      <w:b/>
      <w:bCs/>
      <w:sz w:val="24"/>
      <w:szCs w:val="24"/>
    </w:rPr>
  </w:style>
  <w:style w:type="paragraph" w:styleId="Balk3">
    <w:name w:val="heading 3"/>
    <w:aliases w:val="Heading 3 Char"/>
    <w:basedOn w:val="Normal"/>
    <w:next w:val="Normal"/>
    <w:link w:val="Balk3Char"/>
    <w:uiPriority w:val="99"/>
    <w:qFormat/>
    <w:rsid w:val="00C937C1"/>
    <w:pPr>
      <w:keepNext/>
      <w:spacing w:before="240" w:after="60" w:line="240" w:lineRule="auto"/>
      <w:outlineLvl w:val="2"/>
    </w:pPr>
    <w:rPr>
      <w:rFonts w:ascii="Arial" w:eastAsia="Times New Roman" w:hAnsi="Arial" w:cs="Arial"/>
      <w:b/>
      <w:bCs/>
      <w:sz w:val="26"/>
      <w:szCs w:val="26"/>
      <w:lang w:eastAsia="tr-TR"/>
    </w:rPr>
  </w:style>
  <w:style w:type="paragraph" w:styleId="Balk4">
    <w:name w:val="heading 4"/>
    <w:basedOn w:val="Normal"/>
    <w:next w:val="Normal"/>
    <w:link w:val="Balk4Char"/>
    <w:uiPriority w:val="99"/>
    <w:qFormat/>
    <w:rsid w:val="00C937C1"/>
    <w:pPr>
      <w:keepNext/>
      <w:spacing w:before="240" w:after="60" w:line="240" w:lineRule="auto"/>
      <w:outlineLvl w:val="3"/>
    </w:pPr>
    <w:rPr>
      <w:rFonts w:ascii="Times New Roman" w:eastAsia="Times New Roman" w:hAnsi="Times New Roman" w:cs="Times New Roman"/>
      <w:b/>
      <w:bCs/>
      <w:sz w:val="28"/>
      <w:szCs w:val="28"/>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9"/>
    <w:rsid w:val="00C937C1"/>
    <w:rPr>
      <w:rFonts w:ascii="Times New Roman" w:eastAsia="Times New Roman" w:hAnsi="Times New Roman" w:cs="Times New Roman"/>
      <w:b/>
      <w:bCs/>
      <w:sz w:val="24"/>
      <w:szCs w:val="24"/>
    </w:rPr>
  </w:style>
  <w:style w:type="character" w:customStyle="1" w:styleId="Balk3Char">
    <w:name w:val="Başlık 3 Char"/>
    <w:aliases w:val="Heading 3 Char Char"/>
    <w:basedOn w:val="VarsaylanParagrafYazTipi"/>
    <w:link w:val="Balk3"/>
    <w:uiPriority w:val="99"/>
    <w:rsid w:val="00C937C1"/>
    <w:rPr>
      <w:rFonts w:ascii="Arial" w:eastAsia="Times New Roman" w:hAnsi="Arial" w:cs="Arial"/>
      <w:b/>
      <w:bCs/>
      <w:sz w:val="26"/>
      <w:szCs w:val="26"/>
      <w:lang w:eastAsia="tr-TR"/>
    </w:rPr>
  </w:style>
  <w:style w:type="character" w:customStyle="1" w:styleId="Balk4Char">
    <w:name w:val="Başlık 4 Char"/>
    <w:basedOn w:val="VarsaylanParagrafYazTipi"/>
    <w:link w:val="Balk4"/>
    <w:uiPriority w:val="99"/>
    <w:rsid w:val="00C937C1"/>
    <w:rPr>
      <w:rFonts w:ascii="Times New Roman" w:eastAsia="Times New Roman" w:hAnsi="Times New Roman" w:cs="Times New Roman"/>
      <w:b/>
      <w:bCs/>
      <w:sz w:val="28"/>
      <w:szCs w:val="28"/>
      <w:lang w:val="en-US"/>
    </w:rPr>
  </w:style>
  <w:style w:type="paragraph" w:styleId="GvdeMetniGirintisi">
    <w:name w:val="Body Text Indent"/>
    <w:basedOn w:val="Normal"/>
    <w:link w:val="GvdeMetniGirintisiChar"/>
    <w:uiPriority w:val="99"/>
    <w:rsid w:val="00C937C1"/>
    <w:pPr>
      <w:spacing w:after="0" w:line="360" w:lineRule="auto"/>
      <w:ind w:firstLine="567"/>
      <w:jc w:val="center"/>
    </w:pPr>
    <w:rPr>
      <w:rFonts w:ascii="Times New Roman" w:eastAsia="Times New Roman" w:hAnsi="Times New Roman" w:cs="Times New Roman"/>
      <w:b/>
      <w:bCs/>
      <w:sz w:val="24"/>
      <w:szCs w:val="24"/>
    </w:rPr>
  </w:style>
  <w:style w:type="character" w:customStyle="1" w:styleId="GvdeMetniGirintisiChar">
    <w:name w:val="Gövde Metni Girintisi Char"/>
    <w:basedOn w:val="VarsaylanParagrafYazTipi"/>
    <w:link w:val="GvdeMetniGirintisi"/>
    <w:uiPriority w:val="99"/>
    <w:rsid w:val="00C937C1"/>
    <w:rPr>
      <w:rFonts w:ascii="Times New Roman" w:eastAsia="Times New Roman" w:hAnsi="Times New Roman" w:cs="Times New Roman"/>
      <w:b/>
      <w:bCs/>
      <w:sz w:val="24"/>
      <w:szCs w:val="24"/>
    </w:rPr>
  </w:style>
  <w:style w:type="paragraph" w:styleId="GvdeMetni">
    <w:name w:val="Body Text"/>
    <w:basedOn w:val="Normal"/>
    <w:link w:val="GvdeMetniChar"/>
    <w:uiPriority w:val="99"/>
    <w:rsid w:val="00C937C1"/>
    <w:pPr>
      <w:spacing w:after="0" w:line="360" w:lineRule="auto"/>
      <w:jc w:val="both"/>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99"/>
    <w:rsid w:val="00C937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se.org.tr/Turkish/tse/Tuketici.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se.org.tr/Turkish/kalibrasyon/metkalibnedir.asp" TargetMode="External"/><Relationship Id="rId5" Type="http://schemas.openxmlformats.org/officeDocument/2006/relationships/hyperlink" Target="http://www.tse.org.tr/Turkish/tse/genel.as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1535</Words>
  <Characters>8754</Characters>
  <Application>Microsoft Office Word</Application>
  <DocSecurity>0</DocSecurity>
  <Lines>72</Lines>
  <Paragraphs>20</Paragraphs>
  <ScaleCrop>false</ScaleCrop>
  <Company/>
  <LinksUpToDate>false</LinksUpToDate>
  <CharactersWithSpaces>10269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tastekin_</dc:creator>
  <cp:keywords/>
  <dc:description/>
  <cp:lastModifiedBy>tastekin_</cp:lastModifiedBy>
  <cp:revision>2</cp:revision>
  <dcterms:created xsi:type="dcterms:W3CDTF">2018-09-14T13:07:00Z</dcterms:created>
  <dcterms:modified xsi:type="dcterms:W3CDTF">2018-09-14T13:11:00Z</dcterms:modified>
</cp:coreProperties>
</file>