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A2" w:rsidRPr="003D03B7" w:rsidRDefault="00B9598B" w:rsidP="00B9598B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3D03B7">
        <w:rPr>
          <w:rFonts w:ascii="Verdana" w:hAnsi="Verdana"/>
          <w:b/>
          <w:sz w:val="16"/>
          <w:szCs w:val="16"/>
        </w:rPr>
        <w:t xml:space="preserve">Konu </w:t>
      </w:r>
      <w:r w:rsidR="004C6FF2">
        <w:rPr>
          <w:rFonts w:ascii="Verdana" w:hAnsi="Verdana"/>
          <w:b/>
          <w:sz w:val="16"/>
          <w:szCs w:val="16"/>
        </w:rPr>
        <w:t>6</w:t>
      </w:r>
      <w:bookmarkStart w:id="0" w:name="_GoBack"/>
      <w:bookmarkEnd w:id="0"/>
    </w:p>
    <w:p w:rsidR="00B9598B" w:rsidRPr="003D03B7" w:rsidRDefault="00F70E66" w:rsidP="00F70E66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3D03B7">
        <w:rPr>
          <w:rFonts w:ascii="Verdana" w:hAnsi="Verdana"/>
          <w:b/>
          <w:sz w:val="16"/>
          <w:szCs w:val="16"/>
        </w:rPr>
        <w:t>Rasgele Hataların İstatistik Değerlendirilmesi</w:t>
      </w:r>
    </w:p>
    <w:p w:rsidR="00B9598B" w:rsidRPr="003D03B7" w:rsidRDefault="00B9598B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A37F3B" w:rsidRPr="003D03B7" w:rsidRDefault="00A37F3B" w:rsidP="003D03B7">
      <w:pPr>
        <w:tabs>
          <w:tab w:val="left" w:pos="2770"/>
        </w:tabs>
        <w:snapToGrid w:val="0"/>
        <w:spacing w:before="60" w:after="60"/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 xml:space="preserve">Rasgele hataların istatistik değerlendirilmesinde iki önemli kavram, </w:t>
      </w:r>
      <w:r w:rsidRPr="003D03B7">
        <w:rPr>
          <w:rFonts w:ascii="Verdana" w:hAnsi="Verdana"/>
          <w:b/>
          <w:sz w:val="16"/>
          <w:szCs w:val="16"/>
        </w:rPr>
        <w:t>örneklem</w:t>
      </w:r>
      <w:r w:rsidRPr="003D03B7">
        <w:rPr>
          <w:rFonts w:ascii="Verdana" w:hAnsi="Verdana"/>
          <w:sz w:val="16"/>
          <w:szCs w:val="16"/>
        </w:rPr>
        <w:t xml:space="preserve"> ve </w:t>
      </w:r>
      <w:r w:rsidRPr="003D03B7">
        <w:rPr>
          <w:rFonts w:ascii="Verdana" w:hAnsi="Verdana"/>
          <w:b/>
          <w:sz w:val="16"/>
          <w:szCs w:val="16"/>
        </w:rPr>
        <w:t>popülasyondur</w:t>
      </w:r>
      <w:r w:rsidRPr="003D03B7">
        <w:rPr>
          <w:rFonts w:ascii="Verdana" w:hAnsi="Verdana"/>
          <w:sz w:val="16"/>
          <w:szCs w:val="16"/>
        </w:rPr>
        <w:t xml:space="preserve">. </w:t>
      </w:r>
      <w:r w:rsidRPr="003D03B7">
        <w:rPr>
          <w:rFonts w:ascii="Verdana" w:hAnsi="Verdana"/>
          <w:b/>
          <w:sz w:val="16"/>
          <w:szCs w:val="16"/>
        </w:rPr>
        <w:t>Popülasyon</w:t>
      </w:r>
      <w:r w:rsidRPr="003D03B7">
        <w:rPr>
          <w:rFonts w:ascii="Verdana" w:hAnsi="Verdana"/>
          <w:sz w:val="16"/>
          <w:szCs w:val="16"/>
        </w:rPr>
        <w:t xml:space="preserve">, hakkında bilgi toplamak istediğimiz varlıklar topluluğudur ve </w:t>
      </w:r>
      <w:r w:rsidRPr="003D03B7">
        <w:rPr>
          <w:rFonts w:ascii="Verdana" w:hAnsi="Verdana"/>
          <w:b/>
          <w:sz w:val="16"/>
          <w:szCs w:val="16"/>
        </w:rPr>
        <w:t>evren</w:t>
      </w:r>
      <w:r w:rsidRPr="003D03B7">
        <w:rPr>
          <w:rFonts w:ascii="Verdana" w:hAnsi="Verdana"/>
          <w:sz w:val="16"/>
          <w:szCs w:val="16"/>
        </w:rPr>
        <w:t xml:space="preserve"> olarak ta adlandırılır. Popülasyona örnek olarak; bir maden bölgesi, bir akarsu, göller, canlılara ait dokular, hücre vb verilebilir. Popülasyon sonlu sayıda ve gerçek olabileceği gibi kavramsal da olabilir. Popülasyonu temsil eden daha küçük alt birimlere </w:t>
      </w:r>
      <w:r w:rsidRPr="003D03B7">
        <w:rPr>
          <w:rFonts w:ascii="Verdana" w:hAnsi="Verdana"/>
          <w:b/>
          <w:sz w:val="16"/>
          <w:szCs w:val="16"/>
        </w:rPr>
        <w:t>örneklem</w:t>
      </w:r>
      <w:r w:rsidRPr="003D03B7">
        <w:rPr>
          <w:rFonts w:ascii="Verdana" w:hAnsi="Verdana"/>
          <w:sz w:val="16"/>
          <w:szCs w:val="16"/>
        </w:rPr>
        <w:t xml:space="preserve"> denir ve kimyacılar açısından örneklem </w:t>
      </w:r>
      <w:r w:rsidRPr="003D03B7">
        <w:rPr>
          <w:rFonts w:ascii="Verdana" w:hAnsi="Verdana"/>
          <w:b/>
          <w:sz w:val="16"/>
          <w:szCs w:val="16"/>
        </w:rPr>
        <w:t>numune</w:t>
      </w:r>
      <w:r w:rsidRPr="003D03B7">
        <w:rPr>
          <w:rFonts w:ascii="Verdana" w:hAnsi="Verdana"/>
          <w:sz w:val="16"/>
          <w:szCs w:val="16"/>
        </w:rPr>
        <w:t xml:space="preserve">dir. </w:t>
      </w:r>
    </w:p>
    <w:p w:rsidR="00A37F3B" w:rsidRPr="003D03B7" w:rsidRDefault="00A37F3B" w:rsidP="003D03B7">
      <w:pPr>
        <w:tabs>
          <w:tab w:val="left" w:pos="2770"/>
        </w:tabs>
        <w:snapToGrid w:val="0"/>
        <w:spacing w:before="60" w:after="60"/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İstatistik kanunları popülasyonlar için türetilmiştir. Popülasyon için türetilen istatistik kanunları küçük ölçekli örneklemler üzerine uygulanacağı zaman bu kanunlarda önemli değişiklikler yapmak gerekir.</w:t>
      </w: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Gauss eğrisinin özellikleri</w:t>
      </w:r>
    </w:p>
    <w:p w:rsidR="00A37F3B" w:rsidRPr="003D03B7" w:rsidRDefault="00A37F3B" w:rsidP="003D03B7">
      <w:pPr>
        <w:tabs>
          <w:tab w:val="left" w:pos="2770"/>
        </w:tabs>
        <w:snapToGrid w:val="0"/>
        <w:spacing w:before="60" w:after="60"/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Gauss eğrisinin, ortalamadan sapmaya karşı hatanın bağıl frekansının grafiğe geçirilmesiyle çizilen eğri olduğunu ifade etmiştik. Gauss eğrisini temsil eden eşitlik şöyledir:</w:t>
      </w: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y=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e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2π</m:t>
                  </m:r>
                </m:e>
              </m:rad>
            </m:den>
          </m:f>
        </m:oMath>
      </m:oMathPara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3D03B7">
      <w:pPr>
        <w:tabs>
          <w:tab w:val="left" w:pos="2770"/>
        </w:tabs>
        <w:snapToGrid w:val="0"/>
        <w:spacing w:before="60" w:after="60"/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 xml:space="preserve">Bu eşitlikte </w:t>
      </w:r>
      <m:oMath>
        <m:d>
          <m:dPr>
            <m:ctrlPr>
              <w:rPr>
                <w:rFonts w:ascii="Cambria Math" w:hAnsi="Cambria Math"/>
                <w:sz w:val="16"/>
                <w:szCs w:val="16"/>
              </w:rPr>
            </m:ctrlPr>
          </m:dPr>
          <m:e>
            <m:r>
              <w:rPr>
                <w:rFonts w:ascii="Cambria Math" w:hAnsi="Cambria Math"/>
                <w:sz w:val="16"/>
                <w:szCs w:val="16"/>
              </w:rPr>
              <m:t>x-μ</m:t>
            </m:r>
          </m:e>
        </m:d>
      </m:oMath>
      <w:r w:rsidRPr="003D03B7">
        <w:rPr>
          <w:rFonts w:ascii="Verdana" w:hAnsi="Verdana"/>
          <w:sz w:val="16"/>
          <w:szCs w:val="16"/>
        </w:rPr>
        <w:t xml:space="preserve"> ifadesi ortalamadan sapmayı ifade etmektedir. </w:t>
      </w:r>
      <m:oMath>
        <m:r>
          <w:rPr>
            <w:rFonts w:ascii="Cambria Math" w:hAnsi="Cambria Math"/>
            <w:sz w:val="16"/>
            <w:szCs w:val="16"/>
          </w:rPr>
          <m:t>μ</m:t>
        </m:r>
      </m:oMath>
      <w:r w:rsidRPr="003D03B7">
        <w:rPr>
          <w:rFonts w:ascii="Verdana" w:hAnsi="Verdana"/>
          <w:sz w:val="16"/>
          <w:szCs w:val="16"/>
        </w:rPr>
        <w:t xml:space="preserve"> </w:t>
      </w:r>
      <w:r w:rsidRPr="003D03B7">
        <w:rPr>
          <w:rFonts w:ascii="Verdana" w:hAnsi="Verdana"/>
          <w:b/>
          <w:sz w:val="16"/>
          <w:szCs w:val="16"/>
        </w:rPr>
        <w:t>popülasyon ortalaması</w:t>
      </w:r>
      <w:r w:rsidRPr="003D03B7">
        <w:rPr>
          <w:rFonts w:ascii="Verdana" w:hAnsi="Verdana"/>
          <w:sz w:val="16"/>
          <w:szCs w:val="16"/>
        </w:rPr>
        <w:t xml:space="preserve">nı göstermektedir. Ayrıca, bu eşitlikte yer alan </w:t>
      </w:r>
      <m:oMath>
        <m:r>
          <w:rPr>
            <w:rFonts w:ascii="Cambria Math" w:hAnsi="Cambria Math"/>
            <w:sz w:val="16"/>
            <w:szCs w:val="16"/>
          </w:rPr>
          <m:t>σ</m:t>
        </m:r>
      </m:oMath>
      <w:r w:rsidRPr="003D03B7">
        <w:rPr>
          <w:rFonts w:ascii="Verdana" w:hAnsi="Verdana"/>
          <w:sz w:val="16"/>
          <w:szCs w:val="16"/>
        </w:rPr>
        <w:t xml:space="preserve"> ise </w:t>
      </w:r>
      <w:r w:rsidRPr="003D03B7">
        <w:rPr>
          <w:rFonts w:ascii="Verdana" w:hAnsi="Verdana"/>
          <w:b/>
          <w:sz w:val="16"/>
          <w:szCs w:val="16"/>
        </w:rPr>
        <w:t>popülasyon standart sapması</w:t>
      </w:r>
      <w:r w:rsidRPr="003D03B7">
        <w:rPr>
          <w:rFonts w:ascii="Verdana" w:hAnsi="Verdana"/>
          <w:sz w:val="16"/>
          <w:szCs w:val="16"/>
        </w:rPr>
        <w:t xml:space="preserve">nı göstermektedir. Her bir veri takımı için ortalamadan sapma değerleri farklı olacağından, her bir veri takımı için ortalamadan sapmaya karşı çizilen Gauss eğrisi farklı olacaktır. </w:t>
      </w: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noProof/>
          <w:sz w:val="16"/>
          <w:szCs w:val="16"/>
          <w:lang w:eastAsia="tr-TR"/>
        </w:rPr>
        <w:drawing>
          <wp:inline distT="0" distB="0" distL="19050" distR="0" wp14:anchorId="30982B20" wp14:editId="58BB37E0">
            <wp:extent cx="3658235" cy="2908300"/>
            <wp:effectExtent l="0" t="0" r="0" b="0"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F3B" w:rsidRPr="003D03B7" w:rsidRDefault="00A37F3B" w:rsidP="003D03B7">
      <w:pPr>
        <w:tabs>
          <w:tab w:val="left" w:pos="2770"/>
        </w:tabs>
        <w:snapToGrid w:val="0"/>
        <w:spacing w:before="60" w:after="60"/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 xml:space="preserve">Halbuki, birim standart sapma başına ortalamadan sapma olarak ifade edilen </w:t>
      </w:r>
      <w:r w:rsidRPr="003D03B7">
        <w:rPr>
          <w:rFonts w:ascii="Verdana" w:hAnsi="Verdana"/>
          <w:b/>
          <w:sz w:val="16"/>
          <w:szCs w:val="16"/>
        </w:rPr>
        <w:t>z</w:t>
      </w:r>
      <w:r w:rsidRPr="003D03B7">
        <w:rPr>
          <w:rFonts w:ascii="Verdana" w:hAnsi="Verdana"/>
          <w:sz w:val="16"/>
          <w:szCs w:val="16"/>
        </w:rPr>
        <w:t xml:space="preserve"> değerine karşı çizilen Gauss eğrisi, bütün veri takımları için ortaktır. Z değerini veren eşitlik şöyledir.</w:t>
      </w: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Buna göre Gauss eğrisi eşitliği şöyle yazılabilir:</w:t>
      </w: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y=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e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e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-z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2π</m:t>
                  </m:r>
                </m:e>
              </m:rad>
            </m:den>
          </m:f>
        </m:oMath>
      </m:oMathPara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tabs>
          <w:tab w:val="left" w:pos="2770"/>
        </w:tabs>
        <w:snapToGrid w:val="0"/>
        <w:spacing w:before="60" w:after="60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noProof/>
          <w:sz w:val="16"/>
          <w:szCs w:val="16"/>
          <w:lang w:eastAsia="tr-TR"/>
        </w:rPr>
        <w:lastRenderedPageBreak/>
        <w:drawing>
          <wp:inline distT="0" distB="0" distL="0" distR="0" wp14:anchorId="215B70A2" wp14:editId="4BFCABAD">
            <wp:extent cx="3658235" cy="3304540"/>
            <wp:effectExtent l="0" t="0" r="0" b="0"/>
            <wp:docPr id="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</w:p>
    <w:p w:rsidR="00A37F3B" w:rsidRPr="003D03B7" w:rsidRDefault="00A37F3B" w:rsidP="003D03B7">
      <w:pPr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 w:cstheme="minorHAnsi"/>
          <w:sz w:val="16"/>
          <w:szCs w:val="16"/>
        </w:rPr>
        <w:t>µ</w:t>
      </w:r>
      <w:r w:rsidRPr="003D03B7">
        <w:rPr>
          <w:rFonts w:ascii="Verdana" w:hAnsi="Verdana"/>
          <w:sz w:val="16"/>
          <w:szCs w:val="16"/>
        </w:rPr>
        <w:t xml:space="preserve"> ve </w:t>
      </w:r>
      <w:r w:rsidRPr="003D03B7">
        <w:rPr>
          <w:rFonts w:ascii="Verdana" w:hAnsi="Verdana" w:cstheme="minorHAnsi"/>
          <w:sz w:val="16"/>
          <w:szCs w:val="16"/>
        </w:rPr>
        <w:t>σ</w:t>
      </w:r>
      <w:r w:rsidRPr="003D03B7">
        <w:rPr>
          <w:rFonts w:ascii="Verdana" w:hAnsi="Verdana"/>
          <w:sz w:val="16"/>
          <w:szCs w:val="16"/>
        </w:rPr>
        <w:t xml:space="preserve"> gibi büyüklüklere </w:t>
      </w:r>
      <w:r w:rsidRPr="003D03B7">
        <w:rPr>
          <w:rFonts w:ascii="Verdana" w:hAnsi="Verdana"/>
          <w:b/>
          <w:sz w:val="16"/>
          <w:szCs w:val="16"/>
        </w:rPr>
        <w:t>parametre</w:t>
      </w:r>
      <w:r w:rsidRPr="003D03B7">
        <w:rPr>
          <w:rFonts w:ascii="Verdana" w:hAnsi="Verdana"/>
          <w:sz w:val="16"/>
          <w:szCs w:val="16"/>
        </w:rPr>
        <w:t xml:space="preserve"> adı verilir. Ölçme sonuçlarını gösteren x ise </w:t>
      </w:r>
      <w:r w:rsidRPr="003D03B7">
        <w:rPr>
          <w:rFonts w:ascii="Verdana" w:hAnsi="Verdana"/>
          <w:b/>
          <w:sz w:val="16"/>
          <w:szCs w:val="16"/>
        </w:rPr>
        <w:t>değişken</w:t>
      </w:r>
      <w:r w:rsidRPr="003D03B7">
        <w:rPr>
          <w:rFonts w:ascii="Verdana" w:hAnsi="Verdana"/>
          <w:sz w:val="16"/>
          <w:szCs w:val="16"/>
        </w:rPr>
        <w:t xml:space="preserve"> olarak adlandırılır. Bir parametrenin bir veri örnekleminden bulunan tahmini değer ise </w:t>
      </w:r>
      <w:r w:rsidRPr="003D03B7">
        <w:rPr>
          <w:rFonts w:ascii="Verdana" w:hAnsi="Verdana"/>
          <w:b/>
          <w:sz w:val="16"/>
          <w:szCs w:val="16"/>
        </w:rPr>
        <w:t>istatistik</w:t>
      </w:r>
      <w:r w:rsidRPr="003D03B7">
        <w:rPr>
          <w:rFonts w:ascii="Verdana" w:hAnsi="Verdana"/>
          <w:sz w:val="16"/>
          <w:szCs w:val="16"/>
        </w:rPr>
        <w:t xml:space="preserve"> terimi ile ifade edilir.</w:t>
      </w:r>
    </w:p>
    <w:p w:rsidR="00A37F3B" w:rsidRPr="003D03B7" w:rsidRDefault="00A37F3B" w:rsidP="003D03B7">
      <w:pPr>
        <w:jc w:val="both"/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Popülasyon ortalaması (</w:t>
      </w:r>
      <w:r w:rsidRPr="003D03B7">
        <w:rPr>
          <w:rFonts w:ascii="Verdana" w:hAnsi="Verdana" w:cstheme="minorHAnsi"/>
          <w:sz w:val="16"/>
          <w:szCs w:val="16"/>
        </w:rPr>
        <w:t>µ</w:t>
      </w:r>
      <w:r w:rsidRPr="003D03B7">
        <w:rPr>
          <w:rFonts w:ascii="Verdana" w:hAnsi="Verdana"/>
          <w:sz w:val="16"/>
          <w:szCs w:val="16"/>
        </w:rPr>
        <w:t xml:space="preserve">) ve örneklem ortalaması </w:t>
      </w:r>
      <w:r w:rsidRPr="003D03B7">
        <w:rPr>
          <w:rFonts w:ascii="Verdana" w:hAnsi="Verdana"/>
          <w:b/>
          <w:sz w:val="16"/>
          <w:szCs w:val="16"/>
        </w:rPr>
        <w:t>(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</m:oMath>
      <w:r w:rsidRPr="003D03B7">
        <w:rPr>
          <w:rFonts w:ascii="Verdana" w:hAnsi="Verdana"/>
          <w:b/>
          <w:sz w:val="16"/>
          <w:szCs w:val="16"/>
        </w:rPr>
        <w:t>)</w:t>
      </w:r>
      <w:r w:rsidRPr="003D03B7">
        <w:rPr>
          <w:rFonts w:ascii="Verdana" w:hAnsi="Verdana"/>
          <w:sz w:val="16"/>
          <w:szCs w:val="16"/>
        </w:rPr>
        <w:t xml:space="preserve">birbirine benzer eşitliklerle hesaplanıyor olmasına karşılık farklı anlam içerirler. </w:t>
      </w:r>
      <w:r w:rsidRPr="003D03B7">
        <w:rPr>
          <w:rFonts w:ascii="Verdana" w:hAnsi="Verdana"/>
          <w:b/>
          <w:sz w:val="16"/>
          <w:szCs w:val="16"/>
        </w:rPr>
        <w:t>Popülasyon ortalaması (</w:t>
      </w:r>
      <w:r w:rsidRPr="003D03B7">
        <w:rPr>
          <w:rFonts w:ascii="Verdana" w:hAnsi="Verdana" w:cstheme="minorHAnsi"/>
          <w:b/>
          <w:sz w:val="16"/>
          <w:szCs w:val="16"/>
        </w:rPr>
        <w:t>µ</w:t>
      </w:r>
      <w:r w:rsidRPr="003D03B7">
        <w:rPr>
          <w:rFonts w:ascii="Verdana" w:hAnsi="Verdana"/>
          <w:b/>
          <w:sz w:val="16"/>
          <w:szCs w:val="16"/>
        </w:rPr>
        <w:t>)</w:t>
      </w:r>
      <w:r w:rsidRPr="003D03B7">
        <w:rPr>
          <w:rFonts w:ascii="Verdana" w:hAnsi="Verdana"/>
          <w:sz w:val="16"/>
          <w:szCs w:val="16"/>
        </w:rPr>
        <w:t xml:space="preserve">, bir popülasyondaki bütün verilerin aritmetik ortalamasını ifade ederken, </w:t>
      </w:r>
      <w:r w:rsidRPr="003D03B7">
        <w:rPr>
          <w:rFonts w:ascii="Verdana" w:hAnsi="Verdana"/>
          <w:b/>
          <w:sz w:val="16"/>
          <w:szCs w:val="16"/>
        </w:rPr>
        <w:t>örneklem ortalaması (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</m:oMath>
      <w:r w:rsidRPr="003D03B7">
        <w:rPr>
          <w:rFonts w:ascii="Verdana" w:hAnsi="Verdana"/>
          <w:b/>
          <w:sz w:val="16"/>
          <w:szCs w:val="16"/>
        </w:rPr>
        <w:t>)</w:t>
      </w:r>
      <w:r w:rsidRPr="003D03B7">
        <w:rPr>
          <w:rFonts w:ascii="Verdana" w:hAnsi="Verdana"/>
          <w:sz w:val="16"/>
          <w:szCs w:val="16"/>
        </w:rPr>
        <w:t>, bir veri popülasyonundan seçilmiş sınırlı sayıdaki ölçümlerin aritmetik ortalamasıdır.</w:t>
      </w:r>
    </w:p>
    <w:p w:rsidR="00A37F3B" w:rsidRPr="003D03B7" w:rsidRDefault="00A37F3B" w:rsidP="00A37F3B">
      <w:pPr>
        <w:snapToGrid w:val="0"/>
        <w:spacing w:before="60" w:after="60"/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snapToGrid w:val="0"/>
        <w:spacing w:before="60" w:after="60"/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μ=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N</m:t>
              </m:r>
            </m:den>
          </m:f>
          <m:acc>
            <m:accPr>
              <m:chr m:val="´"/>
              <m:ctrlPr>
                <w:rPr>
                  <w:rFonts w:ascii="Cambria Math" w:hAnsi="Cambria Math"/>
                  <w:sz w:val="16"/>
                  <w:szCs w:val="16"/>
                </w:rPr>
              </m:ctrlPr>
            </m:accPr>
            <m:e>
              <m:r>
                <w:rPr>
                  <w:rFonts w:ascii="Cambria Math" w:hAnsi="Cambria Math"/>
                  <w:sz w:val="16"/>
                  <w:szCs w:val="16"/>
                </w:rPr>
                <m:t>x</m:t>
              </m:r>
            </m:e>
          </m:acc>
          <m:r>
            <w:rPr>
              <w:rFonts w:ascii="Cambria Math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sz w:val="16"/>
                  <w:szCs w:val="16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16"/>
                  <w:szCs w:val="16"/>
                </w:rPr>
                <m:t>N</m:t>
              </m:r>
            </m:den>
          </m:f>
        </m:oMath>
      </m:oMathPara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b/>
          <w:sz w:val="16"/>
          <w:szCs w:val="16"/>
        </w:rPr>
        <w:t>Popülasyon standart sapması (</w:t>
      </w:r>
      <w:r w:rsidRPr="003D03B7">
        <w:rPr>
          <w:rFonts w:ascii="Verdana" w:hAnsi="Verdana" w:cstheme="minorHAnsi"/>
          <w:b/>
          <w:sz w:val="16"/>
          <w:szCs w:val="16"/>
        </w:rPr>
        <w:t>σ</w:t>
      </w:r>
      <w:r w:rsidRPr="003D03B7">
        <w:rPr>
          <w:rFonts w:ascii="Verdana" w:hAnsi="Verdana"/>
          <w:b/>
          <w:sz w:val="16"/>
          <w:szCs w:val="16"/>
        </w:rPr>
        <w:t>)</w:t>
      </w:r>
      <w:r w:rsidRPr="003D03B7">
        <w:rPr>
          <w:rFonts w:ascii="Verdana" w:hAnsi="Verdana"/>
          <w:sz w:val="16"/>
          <w:szCs w:val="16"/>
        </w:rPr>
        <w:t xml:space="preserve"> şu şekilde hesaplanır.</w:t>
      </w:r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den>
              </m:f>
            </m:e>
          </m:rad>
        </m:oMath>
      </m:oMathPara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b/>
          <w:sz w:val="16"/>
          <w:szCs w:val="16"/>
        </w:rPr>
        <w:t>Örneklem standart sapması (</w:t>
      </w:r>
      <m:oMath>
        <m:acc>
          <m:accPr>
            <m:chr m:val="̅"/>
            <m:ctrlPr>
              <w:rPr>
                <w:rFonts w:ascii="Cambria Math" w:hAnsi="Cambria Math"/>
                <w:sz w:val="16"/>
                <w:szCs w:val="16"/>
              </w:rPr>
            </m:ctrlPr>
          </m:accPr>
          <m:e>
            <m:r>
              <w:rPr>
                <w:rFonts w:ascii="Cambria Math" w:hAnsi="Cambria Math"/>
                <w:sz w:val="16"/>
                <w:szCs w:val="16"/>
              </w:rPr>
              <m:t>x</m:t>
            </m:r>
          </m:e>
        </m:acc>
      </m:oMath>
      <w:r w:rsidRPr="003D03B7">
        <w:rPr>
          <w:rFonts w:ascii="Verdana" w:hAnsi="Verdana"/>
          <w:b/>
          <w:sz w:val="16"/>
          <w:szCs w:val="16"/>
        </w:rPr>
        <w:t>)</w:t>
      </w:r>
      <w:r w:rsidRPr="003D03B7">
        <w:rPr>
          <w:rFonts w:ascii="Verdana" w:hAnsi="Verdana"/>
          <w:sz w:val="16"/>
          <w:szCs w:val="16"/>
        </w:rPr>
        <w:t xml:space="preserve"> şu şekilde hesaplanır.</w:t>
      </w:r>
    </w:p>
    <w:p w:rsidR="00A37F3B" w:rsidRPr="003D03B7" w:rsidRDefault="00A37F3B" w:rsidP="00A37F3B">
      <w:pPr>
        <w:rPr>
          <w:rFonts w:ascii="Verdana" w:hAnsi="Verdana"/>
          <w:sz w:val="16"/>
          <w:szCs w:val="16"/>
        </w:rPr>
      </w:pPr>
      <m:oMathPara>
        <m:oMath>
          <m:r>
            <w:rPr>
              <w:rFonts w:ascii="Cambria Math" w:hAnsi="Cambria Math"/>
              <w:sz w:val="16"/>
              <w:szCs w:val="16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N-1</m:t>
                  </m:r>
                </m:den>
              </m:f>
            </m:e>
          </m:rad>
        </m:oMath>
      </m:oMathPara>
    </w:p>
    <w:p w:rsidR="00A37F3B" w:rsidRPr="003D03B7" w:rsidRDefault="00A37F3B" w:rsidP="00A37F3B">
      <w:pPr>
        <w:rPr>
          <w:rFonts w:ascii="Verdana" w:eastAsiaTheme="minorEastAsi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 xml:space="preserve">Bu eşitlikte yer alan </w:t>
      </w:r>
      <m:oMath>
        <m:r>
          <w:rPr>
            <w:rFonts w:ascii="Cambria Math" w:hAnsi="Cambria Math"/>
            <w:sz w:val="16"/>
            <w:szCs w:val="16"/>
          </w:rPr>
          <m:t>N-1</m:t>
        </m:r>
      </m:oMath>
      <w:r w:rsidRPr="003D03B7">
        <w:rPr>
          <w:rFonts w:ascii="Verdana" w:eastAsiaTheme="minorEastAsia" w:hAnsi="Verdana"/>
          <w:sz w:val="16"/>
          <w:szCs w:val="16"/>
        </w:rPr>
        <w:t xml:space="preserve"> ifadesi serbestlik derecesi olarak adlandırılır.</w:t>
      </w:r>
    </w:p>
    <w:p w:rsidR="00B9598B" w:rsidRPr="003D03B7" w:rsidRDefault="00B9598B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3D03B7" w:rsidRPr="003D03B7" w:rsidRDefault="003D03B7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3D03B7" w:rsidRPr="003D03B7" w:rsidRDefault="003D03B7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3D03B7" w:rsidRDefault="003D03B7">
      <w:pPr>
        <w:rPr>
          <w:rFonts w:ascii="Verdana" w:eastAsiaTheme="minorEastAsia" w:hAnsi="Verdana"/>
          <w:sz w:val="16"/>
          <w:szCs w:val="16"/>
        </w:rPr>
      </w:pPr>
      <w:r>
        <w:rPr>
          <w:rFonts w:ascii="Verdana" w:eastAsiaTheme="minorEastAsia" w:hAnsi="Verdana"/>
          <w:sz w:val="16"/>
          <w:szCs w:val="16"/>
        </w:rPr>
        <w:br w:type="page"/>
      </w:r>
    </w:p>
    <w:p w:rsidR="003D03B7" w:rsidRPr="003D03B7" w:rsidRDefault="003D03B7" w:rsidP="003D03B7">
      <w:pPr>
        <w:rPr>
          <w:rFonts w:ascii="Verdana" w:eastAsiaTheme="minorEastAsia" w:hAnsi="Verdana"/>
          <w:sz w:val="16"/>
          <w:szCs w:val="16"/>
        </w:rPr>
      </w:pPr>
    </w:p>
    <w:p w:rsidR="003D03B7" w:rsidRPr="003D03B7" w:rsidRDefault="003D03B7" w:rsidP="003D03B7">
      <w:pPr>
        <w:rPr>
          <w:rFonts w:ascii="Verdana" w:eastAsiaTheme="minorEastAsia" w:hAnsi="Verdana"/>
          <w:b/>
          <w:sz w:val="16"/>
          <w:szCs w:val="16"/>
        </w:rPr>
      </w:pPr>
      <w:r w:rsidRPr="003D03B7">
        <w:rPr>
          <w:rFonts w:ascii="Verdana" w:eastAsiaTheme="minorEastAsia" w:hAnsi="Verdana"/>
          <w:b/>
          <w:sz w:val="16"/>
          <w:szCs w:val="16"/>
        </w:rPr>
        <w:t>Gauss Eğrisinin altında kalan alanlar</w: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noProof/>
          <w:sz w:val="16"/>
          <w:szCs w:val="16"/>
          <w:lang w:eastAsia="tr-TR"/>
        </w:rPr>
        <w:drawing>
          <wp:inline distT="0" distB="0" distL="0" distR="0" wp14:anchorId="2981356B" wp14:editId="5CEB159F">
            <wp:extent cx="3648075" cy="3295650"/>
            <wp:effectExtent l="0" t="0" r="0" b="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Serbest Form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4F3FB9" id="Serbest Form 1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1177290</wp:posOffset>
                </wp:positionV>
                <wp:extent cx="0" cy="1519555"/>
                <wp:effectExtent l="7620" t="9525" r="11430" b="1397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0" cy="15195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144C5A" id="Serbest Form 9" o:spid="_x0000_s1026" style="position:absolute;margin-left:129.25pt;margin-top:92.7pt;width:0;height:119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" path="m,nfl21600,21600e" filled="f">
                <v:path o:connecttype="custom" o:connectlocs="1,759778;1,1519555;0,759778;1,0" o:connectangles="0,90,180,270" textboxrect="0,0,0,21600"/>
              </v:shape>
            </w:pict>
          </mc:Fallback>
        </mc:AlternateContent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1177290</wp:posOffset>
                </wp:positionV>
                <wp:extent cx="0" cy="1519555"/>
                <wp:effectExtent l="5715" t="9525" r="13335" b="13970"/>
                <wp:wrapNone/>
                <wp:docPr id="8" name="Serbest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0" cy="15195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434E1E" id="Serbest Form 8" o:spid="_x0000_s1026" style="position:absolute;margin-left:171.1pt;margin-top:92.7pt;width:0;height:119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" path="m,nfl21600,21600e" filled="f">
                <v:path o:connecttype="custom" o:connectlocs="1,759778;1,1519555;0,759778;1,0" o:connectangles="0,90,180,270" textboxrect="0,0,0,21600"/>
              </v:shape>
            </w:pict>
          </mc:Fallback>
        </mc:AlternateConten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Gauss eğrisinde z değerinin  -1 ila +1 arasındaki alan toplam alanın %68,3’tür. Bunun anlamı, bütün verilerin %68,3’ü -1 ila +1 arasında yer almaktadır.</w: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noProof/>
          <w:sz w:val="16"/>
          <w:szCs w:val="16"/>
          <w:lang w:eastAsia="tr-TR"/>
        </w:rPr>
        <w:drawing>
          <wp:inline distT="0" distB="0" distL="0" distR="0" wp14:anchorId="41A9671A" wp14:editId="1AE53155">
            <wp:extent cx="3648075" cy="329565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1992630</wp:posOffset>
                </wp:positionV>
                <wp:extent cx="595630" cy="267970"/>
                <wp:effectExtent l="10160" t="9525" r="13335" b="825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B7" w:rsidRDefault="003D03B7" w:rsidP="003D03B7">
                            <w:pPr>
                              <w:pStyle w:val="ereveerii"/>
                            </w:pPr>
                            <w:r>
                              <w:t>%95,4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Dikdörtgen 5" o:spid="_x0000_s1026" style="position:absolute;margin-left:124.2pt;margin-top:156.9pt;width:46.9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" strokecolor="white" strokeweight="0">
                <v:textbox>
                  <w:txbxContent>
                    <w:p w:rsidR="003D03B7" w:rsidRDefault="003D03B7" w:rsidP="003D03B7">
                      <w:pPr>
                        <w:pStyle w:val="ereveerii"/>
                      </w:pPr>
                      <w:r>
                        <w:t>%95,4</w:t>
                      </w:r>
                    </w:p>
                  </w:txbxContent>
                </v:textbox>
              </v:rect>
            </w:pict>
          </mc:Fallback>
        </mc:AlternateContent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-2343150</wp:posOffset>
                </wp:positionV>
                <wp:extent cx="595630" cy="267970"/>
                <wp:effectExtent l="7620" t="7620" r="6350" b="1016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B7" w:rsidRDefault="003D03B7" w:rsidP="003D03B7">
                            <w:pPr>
                              <w:pStyle w:val="ereveerii"/>
                            </w:pPr>
                            <w:r>
                              <w:t>%68,3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Dikdörtgen 4" o:spid="_x0000_s1027" style="position:absolute;margin-left:129.25pt;margin-top:-184.5pt;width:46.9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" strokecolor="white" strokeweight="0">
                <v:textbox>
                  <w:txbxContent>
                    <w:p w:rsidR="003D03B7" w:rsidRDefault="003D03B7" w:rsidP="003D03B7">
                      <w:pPr>
                        <w:pStyle w:val="ereveerii"/>
                      </w:pPr>
                      <w:r>
                        <w:t>%68,3</w:t>
                      </w:r>
                    </w:p>
                  </w:txbxContent>
                </v:textbox>
              </v:rect>
            </w:pict>
          </mc:Fallback>
        </mc:AlternateConten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Gauss eğrisinde z değerinin  -2 ila +2 arasındaki alan toplam alanın %95,4’tür. Bunun anlamı, bütün verilerin %95,4’ü -2 ila +2 arasında yer almaktadır.</w: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noProof/>
          <w:sz w:val="16"/>
          <w:szCs w:val="16"/>
          <w:lang w:eastAsia="tr-TR"/>
        </w:rPr>
        <w:lastRenderedPageBreak/>
        <w:drawing>
          <wp:inline distT="0" distB="0" distL="0" distR="0" wp14:anchorId="65A23808" wp14:editId="1B4C86EA">
            <wp:extent cx="3648075" cy="3295650"/>
            <wp:effectExtent l="0" t="0" r="0" b="0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D03B7">
        <w:rPr>
          <w:rFonts w:ascii="Verdana" w:hAnsi="Verdana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1978660</wp:posOffset>
                </wp:positionV>
                <wp:extent cx="595630" cy="267970"/>
                <wp:effectExtent l="12065" t="11430" r="11430" b="635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B7" w:rsidRDefault="003D03B7" w:rsidP="003D03B7">
                            <w:pPr>
                              <w:pStyle w:val="ereveerii"/>
                            </w:pPr>
                            <w:r>
                              <w:t>%99,7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Dikdörtgen 1" o:spid="_x0000_s1028" style="position:absolute;margin-left:125.85pt;margin-top:155.8pt;width:46.9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" strokecolor="white" strokeweight="0">
                <v:textbox>
                  <w:txbxContent>
                    <w:p w:rsidR="003D03B7" w:rsidRDefault="003D03B7" w:rsidP="003D03B7">
                      <w:pPr>
                        <w:pStyle w:val="ereveerii"/>
                      </w:pPr>
                      <w:r>
                        <w:t>%99,7</w:t>
                      </w:r>
                    </w:p>
                  </w:txbxContent>
                </v:textbox>
              </v:rect>
            </w:pict>
          </mc:Fallback>
        </mc:AlternateConten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  <w:r w:rsidRPr="003D03B7">
        <w:rPr>
          <w:rFonts w:ascii="Verdana" w:hAnsi="Verdana"/>
          <w:sz w:val="16"/>
          <w:szCs w:val="16"/>
        </w:rPr>
        <w:t>Gauss eğrisinde z değerinin  -3 ila +2 arasındaki alan toplam alanın %99,7’dir. Bunun anlamı, bütün verilerin %99,7’si -3 ila +3 arasında yer almaktadır.</w:t>
      </w:r>
    </w:p>
    <w:p w:rsidR="003D03B7" w:rsidRPr="003D03B7" w:rsidRDefault="003D03B7" w:rsidP="003D03B7">
      <w:pPr>
        <w:rPr>
          <w:rFonts w:ascii="Verdana" w:hAnsi="Verdana"/>
          <w:sz w:val="16"/>
          <w:szCs w:val="16"/>
        </w:rPr>
      </w:pPr>
    </w:p>
    <w:p w:rsidR="003D03B7" w:rsidRPr="003D03B7" w:rsidRDefault="003D03B7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3D03B7" w:rsidRPr="003D03B7" w:rsidRDefault="003D03B7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p w:rsidR="003D03B7" w:rsidRPr="003D03B7" w:rsidRDefault="003D03B7" w:rsidP="00B9598B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3D03B7" w:rsidRPr="003D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8B"/>
    <w:rsid w:val="003D03B7"/>
    <w:rsid w:val="004A1E09"/>
    <w:rsid w:val="004C6FF2"/>
    <w:rsid w:val="004F7821"/>
    <w:rsid w:val="005F75A9"/>
    <w:rsid w:val="00774FD0"/>
    <w:rsid w:val="00796749"/>
    <w:rsid w:val="008E1EF8"/>
    <w:rsid w:val="00A37F3B"/>
    <w:rsid w:val="00AF7270"/>
    <w:rsid w:val="00B9598B"/>
    <w:rsid w:val="00F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2896-7763-4C78-A76D-71EABB7D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reveerii">
    <w:name w:val="Çerçeve İçeriği"/>
    <w:basedOn w:val="Normal"/>
    <w:qFormat/>
    <w:rsid w:val="003D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none"/>
          </c:marker>
          <c:xVal>
            <c:numRef>
              <c:f>1</c:f>
              <c:numCache>
                <c:formatCode>General</c:formatCode>
                <c:ptCount val="99"/>
                <c:pt idx="0">
                  <c:v>-4.9000000000000004</c:v>
                </c:pt>
                <c:pt idx="1">
                  <c:v>-4.8</c:v>
                </c:pt>
                <c:pt idx="2">
                  <c:v>-4.7</c:v>
                </c:pt>
                <c:pt idx="3">
                  <c:v>-4.5999999999999996</c:v>
                </c:pt>
                <c:pt idx="4">
                  <c:v>-4.5</c:v>
                </c:pt>
                <c:pt idx="5">
                  <c:v>-4.4000000000000004</c:v>
                </c:pt>
                <c:pt idx="6">
                  <c:v>-4.3</c:v>
                </c:pt>
                <c:pt idx="7">
                  <c:v>-4.2</c:v>
                </c:pt>
                <c:pt idx="8">
                  <c:v>-4.0999999999999996</c:v>
                </c:pt>
                <c:pt idx="9">
                  <c:v>-4</c:v>
                </c:pt>
                <c:pt idx="10">
                  <c:v>-3.9</c:v>
                </c:pt>
                <c:pt idx="11">
                  <c:v>-3.8</c:v>
                </c:pt>
                <c:pt idx="12">
                  <c:v>-3.7</c:v>
                </c:pt>
                <c:pt idx="13">
                  <c:v>-3.6</c:v>
                </c:pt>
                <c:pt idx="14">
                  <c:v>-3.5</c:v>
                </c:pt>
                <c:pt idx="15">
                  <c:v>-3.4</c:v>
                </c:pt>
                <c:pt idx="16">
                  <c:v>-3.3</c:v>
                </c:pt>
                <c:pt idx="17">
                  <c:v>-3.2</c:v>
                </c:pt>
                <c:pt idx="18">
                  <c:v>-3.1</c:v>
                </c:pt>
                <c:pt idx="19">
                  <c:v>-3</c:v>
                </c:pt>
                <c:pt idx="20">
                  <c:v>-2.9</c:v>
                </c:pt>
                <c:pt idx="21">
                  <c:v>-2.8</c:v>
                </c:pt>
                <c:pt idx="22">
                  <c:v>-2.7</c:v>
                </c:pt>
                <c:pt idx="23">
                  <c:v>-2.6</c:v>
                </c:pt>
                <c:pt idx="24">
                  <c:v>-2.5</c:v>
                </c:pt>
                <c:pt idx="25">
                  <c:v>-2.4</c:v>
                </c:pt>
                <c:pt idx="26">
                  <c:v>-2.2999999999999998</c:v>
                </c:pt>
                <c:pt idx="27">
                  <c:v>-2.2000000000000002</c:v>
                </c:pt>
                <c:pt idx="28">
                  <c:v>-2.1</c:v>
                </c:pt>
                <c:pt idx="29">
                  <c:v>-2</c:v>
                </c:pt>
                <c:pt idx="30">
                  <c:v>-1.9000000000000001</c:v>
                </c:pt>
                <c:pt idx="31">
                  <c:v>-1.8</c:v>
                </c:pt>
                <c:pt idx="32">
                  <c:v>-1.7000000000000002</c:v>
                </c:pt>
                <c:pt idx="33">
                  <c:v>-1.6</c:v>
                </c:pt>
                <c:pt idx="34">
                  <c:v>-1.5</c:v>
                </c:pt>
                <c:pt idx="35">
                  <c:v>-1.4</c:v>
                </c:pt>
                <c:pt idx="36">
                  <c:v>-1.3</c:v>
                </c:pt>
                <c:pt idx="37">
                  <c:v>-1.2</c:v>
                </c:pt>
                <c:pt idx="38">
                  <c:v>-1.1000000000000001</c:v>
                </c:pt>
                <c:pt idx="39">
                  <c:v>-1</c:v>
                </c:pt>
                <c:pt idx="40">
                  <c:v>-0.9</c:v>
                </c:pt>
                <c:pt idx="41">
                  <c:v>-0.8</c:v>
                </c:pt>
                <c:pt idx="42">
                  <c:v>-0.70000000000000062</c:v>
                </c:pt>
                <c:pt idx="43">
                  <c:v>-0.60000000000000064</c:v>
                </c:pt>
                <c:pt idx="44">
                  <c:v>-0.5</c:v>
                </c:pt>
                <c:pt idx="45">
                  <c:v>-0.4</c:v>
                </c:pt>
                <c:pt idx="46">
                  <c:v>-0.30000000000000032</c:v>
                </c:pt>
                <c:pt idx="47">
                  <c:v>-0.2</c:v>
                </c:pt>
                <c:pt idx="48">
                  <c:v>-0.1</c:v>
                </c:pt>
                <c:pt idx="49">
                  <c:v>0</c:v>
                </c:pt>
                <c:pt idx="50">
                  <c:v>0.1</c:v>
                </c:pt>
                <c:pt idx="51">
                  <c:v>0.2</c:v>
                </c:pt>
                <c:pt idx="52">
                  <c:v>0.30000000000000032</c:v>
                </c:pt>
                <c:pt idx="53">
                  <c:v>0.4</c:v>
                </c:pt>
                <c:pt idx="54">
                  <c:v>0.5</c:v>
                </c:pt>
                <c:pt idx="55">
                  <c:v>0.60000000000000064</c:v>
                </c:pt>
                <c:pt idx="56">
                  <c:v>0.70000000000000062</c:v>
                </c:pt>
                <c:pt idx="57">
                  <c:v>0.8</c:v>
                </c:pt>
                <c:pt idx="58">
                  <c:v>0.9</c:v>
                </c:pt>
                <c:pt idx="59">
                  <c:v>1</c:v>
                </c:pt>
                <c:pt idx="60">
                  <c:v>1.1000000000000001</c:v>
                </c:pt>
                <c:pt idx="61">
                  <c:v>1.2</c:v>
                </c:pt>
                <c:pt idx="62">
                  <c:v>1.3</c:v>
                </c:pt>
                <c:pt idx="63">
                  <c:v>1.4</c:v>
                </c:pt>
                <c:pt idx="64">
                  <c:v>1.5</c:v>
                </c:pt>
                <c:pt idx="65">
                  <c:v>1.6</c:v>
                </c:pt>
                <c:pt idx="66">
                  <c:v>1.7000000000000002</c:v>
                </c:pt>
                <c:pt idx="67">
                  <c:v>1.8</c:v>
                </c:pt>
                <c:pt idx="68">
                  <c:v>1.9000000000000001</c:v>
                </c:pt>
                <c:pt idx="69">
                  <c:v>2</c:v>
                </c:pt>
                <c:pt idx="70">
                  <c:v>2.1</c:v>
                </c:pt>
                <c:pt idx="71">
                  <c:v>2.2000000000000002</c:v>
                </c:pt>
                <c:pt idx="72">
                  <c:v>2.2999999999999998</c:v>
                </c:pt>
                <c:pt idx="73">
                  <c:v>2.4</c:v>
                </c:pt>
                <c:pt idx="74">
                  <c:v>2.5</c:v>
                </c:pt>
                <c:pt idx="75">
                  <c:v>2.6</c:v>
                </c:pt>
                <c:pt idx="76">
                  <c:v>2.7</c:v>
                </c:pt>
                <c:pt idx="77">
                  <c:v>2.8</c:v>
                </c:pt>
                <c:pt idx="78">
                  <c:v>2.9</c:v>
                </c:pt>
                <c:pt idx="79">
                  <c:v>3</c:v>
                </c:pt>
                <c:pt idx="80">
                  <c:v>3.1</c:v>
                </c:pt>
                <c:pt idx="81">
                  <c:v>3.2</c:v>
                </c:pt>
                <c:pt idx="82">
                  <c:v>3.3</c:v>
                </c:pt>
                <c:pt idx="83">
                  <c:v>3.4</c:v>
                </c:pt>
                <c:pt idx="84">
                  <c:v>3.5</c:v>
                </c:pt>
                <c:pt idx="85">
                  <c:v>3.6</c:v>
                </c:pt>
                <c:pt idx="86">
                  <c:v>3.7</c:v>
                </c:pt>
                <c:pt idx="87">
                  <c:v>3.8</c:v>
                </c:pt>
                <c:pt idx="88">
                  <c:v>3.9</c:v>
                </c:pt>
                <c:pt idx="89">
                  <c:v>4</c:v>
                </c:pt>
                <c:pt idx="90">
                  <c:v>4.0999999999999996</c:v>
                </c:pt>
                <c:pt idx="91">
                  <c:v>4.2</c:v>
                </c:pt>
                <c:pt idx="92">
                  <c:v>4.3</c:v>
                </c:pt>
                <c:pt idx="93">
                  <c:v>4.4000000000000004</c:v>
                </c:pt>
                <c:pt idx="94">
                  <c:v>4.5</c:v>
                </c:pt>
                <c:pt idx="95">
                  <c:v>4.5999999999999996</c:v>
                </c:pt>
                <c:pt idx="96">
                  <c:v>4.7</c:v>
                </c:pt>
                <c:pt idx="97">
                  <c:v>4.8</c:v>
                </c:pt>
                <c:pt idx="98">
                  <c:v>4.9000000000000004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9"/>
                <c:pt idx="0">
                  <c:v>1.1238040460055313E-5</c:v>
                </c:pt>
                <c:pt idx="1">
                  <c:v>1.6840896250404927E-5</c:v>
                </c:pt>
                <c:pt idx="2">
                  <c:v>2.5027510514048156E-5</c:v>
                </c:pt>
                <c:pt idx="3">
                  <c:v>3.6884843722837684E-5</c:v>
                </c:pt>
                <c:pt idx="4">
                  <c:v>5.3908355801113533E-5</c:v>
                </c:pt>
                <c:pt idx="5">
                  <c:v>7.8134361507565793E-5</c:v>
                </c:pt>
                <c:pt idx="6">
                  <c:v>1.1230675843006623E-4</c:v>
                </c:pt>
                <c:pt idx="7">
                  <c:v>1.6008386450790311E-4</c:v>
                </c:pt>
                <c:pt idx="8">
                  <c:v>2.2629089007549012E-4</c:v>
                </c:pt>
                <c:pt idx="9">
                  <c:v>3.172228222287536E-4</c:v>
                </c:pt>
                <c:pt idx="10">
                  <c:v>4.4100104808949804E-4</c:v>
                </c:pt>
                <c:pt idx="11">
                  <c:v>6.0798471599535437E-4</c:v>
                </c:pt>
                <c:pt idx="12">
                  <c:v>8.3123447113369893E-4</c:v>
                </c:pt>
                <c:pt idx="13">
                  <c:v>1.1270216824808498E-3</c:v>
                </c:pt>
                <c:pt idx="14">
                  <c:v>1.5153705432347717E-3</c:v>
                </c:pt>
                <c:pt idx="15">
                  <c:v>2.0206135151275232E-3</c:v>
                </c:pt>
                <c:pt idx="16">
                  <c:v>2.671932664159213E-3</c:v>
                </c:pt>
                <c:pt idx="17">
                  <c:v>3.5038508254530611E-3</c:v>
                </c:pt>
                <c:pt idx="18">
                  <c:v>4.5566277424583974E-3</c:v>
                </c:pt>
                <c:pt idx="19">
                  <c:v>5.8765080448528731E-3</c:v>
                </c:pt>
                <c:pt idx="20">
                  <c:v>7.5157610353890894E-3</c:v>
                </c:pt>
                <c:pt idx="21">
                  <c:v>9.5324477722542687E-3</c:v>
                </c:pt>
                <c:pt idx="22">
                  <c:v>1.1989849972760917E-2</c:v>
                </c:pt>
                <c:pt idx="23">
                  <c:v>1.4955498939616502E-2</c:v>
                </c:pt>
                <c:pt idx="24">
                  <c:v>1.8499752022271502E-2</c:v>
                </c:pt>
                <c:pt idx="25">
                  <c:v>2.2693879824464858E-2</c:v>
                </c:pt>
                <c:pt idx="26">
                  <c:v>2.7607649814514357E-2</c:v>
                </c:pt>
                <c:pt idx="27">
                  <c:v>3.3306421015701304E-2</c:v>
                </c:pt>
                <c:pt idx="28">
                  <c:v>3.9847799232336514E-2</c:v>
                </c:pt>
                <c:pt idx="29">
                  <c:v>4.7277941265544715E-2</c:v>
                </c:pt>
                <c:pt idx="30">
                  <c:v>5.5627637523783857E-2</c:v>
                </c:pt>
                <c:pt idx="31">
                  <c:v>6.4908342404479485E-2</c:v>
                </c:pt>
                <c:pt idx="32">
                  <c:v>7.5108357370640422E-2</c:v>
                </c:pt>
                <c:pt idx="33">
                  <c:v>8.6189399052324284E-2</c:v>
                </c:pt>
                <c:pt idx="34">
                  <c:v>9.8083800291200257E-2</c:v>
                </c:pt>
                <c:pt idx="35">
                  <c:v>0.11069259255090803</c:v>
                </c:pt>
                <c:pt idx="36">
                  <c:v>0.12388470106925709</c:v>
                </c:pt>
                <c:pt idx="37">
                  <c:v>0.13749744823097526</c:v>
                </c:pt>
                <c:pt idx="38">
                  <c:v>0.15133850606233923</c:v>
                </c:pt>
                <c:pt idx="39">
                  <c:v>0.16518936732379788</c:v>
                </c:pt>
                <c:pt idx="40">
                  <c:v>0.17881031994148416</c:v>
                </c:pt>
                <c:pt idx="41">
                  <c:v>0.19194681658682436</c:v>
                </c:pt>
                <c:pt idx="42">
                  <c:v>0.20433703646697426</c:v>
                </c:pt>
                <c:pt idx="43">
                  <c:v>0.21572034700296433</c:v>
                </c:pt>
                <c:pt idx="44">
                  <c:v>0.22584629641472326</c:v>
                </c:pt>
                <c:pt idx="45">
                  <c:v>0.23448371118425801</c:v>
                </c:pt>
                <c:pt idx="46">
                  <c:v>0.24142944064416727</c:v>
                </c:pt>
                <c:pt idx="47">
                  <c:v>0.24651628847058626</c:v>
                </c:pt>
                <c:pt idx="48">
                  <c:v>0.24961969932695416</c:v>
                </c:pt>
                <c:pt idx="49">
                  <c:v>0.25066282746309976</c:v>
                </c:pt>
                <c:pt idx="50">
                  <c:v>0.24961969932695416</c:v>
                </c:pt>
                <c:pt idx="51">
                  <c:v>0.24651628847058626</c:v>
                </c:pt>
                <c:pt idx="52">
                  <c:v>0.24142944064416727</c:v>
                </c:pt>
                <c:pt idx="53">
                  <c:v>0.23448371118425801</c:v>
                </c:pt>
                <c:pt idx="54">
                  <c:v>0.22584629641472326</c:v>
                </c:pt>
                <c:pt idx="55">
                  <c:v>0.21572034700296433</c:v>
                </c:pt>
                <c:pt idx="56">
                  <c:v>0.20433703646697426</c:v>
                </c:pt>
                <c:pt idx="57">
                  <c:v>0.19194681658682436</c:v>
                </c:pt>
                <c:pt idx="58">
                  <c:v>0.17881031994148416</c:v>
                </c:pt>
                <c:pt idx="59">
                  <c:v>0.16518936732379788</c:v>
                </c:pt>
                <c:pt idx="60">
                  <c:v>0.15133850606233923</c:v>
                </c:pt>
                <c:pt idx="61">
                  <c:v>0.13749744823097526</c:v>
                </c:pt>
                <c:pt idx="62">
                  <c:v>0.12388470106925709</c:v>
                </c:pt>
                <c:pt idx="63">
                  <c:v>0.11069259255090803</c:v>
                </c:pt>
                <c:pt idx="64">
                  <c:v>9.8083800291200257E-2</c:v>
                </c:pt>
                <c:pt idx="65">
                  <c:v>8.6189399052324284E-2</c:v>
                </c:pt>
                <c:pt idx="66">
                  <c:v>7.5108357370640422E-2</c:v>
                </c:pt>
                <c:pt idx="67">
                  <c:v>6.4908342404479485E-2</c:v>
                </c:pt>
                <c:pt idx="68">
                  <c:v>5.5627637523783857E-2</c:v>
                </c:pt>
                <c:pt idx="69">
                  <c:v>4.7277941265544715E-2</c:v>
                </c:pt>
                <c:pt idx="70">
                  <c:v>3.9847799232336514E-2</c:v>
                </c:pt>
                <c:pt idx="71">
                  <c:v>3.3306421015701304E-2</c:v>
                </c:pt>
                <c:pt idx="72">
                  <c:v>2.7607649814514357E-2</c:v>
                </c:pt>
                <c:pt idx="73">
                  <c:v>2.2693879824464858E-2</c:v>
                </c:pt>
                <c:pt idx="74">
                  <c:v>1.8499752022271502E-2</c:v>
                </c:pt>
                <c:pt idx="75">
                  <c:v>1.4955498939616502E-2</c:v>
                </c:pt>
                <c:pt idx="76">
                  <c:v>1.1989849972760917E-2</c:v>
                </c:pt>
                <c:pt idx="77">
                  <c:v>9.5324477722542687E-3</c:v>
                </c:pt>
                <c:pt idx="78">
                  <c:v>7.5157610353890894E-3</c:v>
                </c:pt>
                <c:pt idx="79">
                  <c:v>5.8765080448528731E-3</c:v>
                </c:pt>
                <c:pt idx="80">
                  <c:v>4.5566277424583974E-3</c:v>
                </c:pt>
                <c:pt idx="81">
                  <c:v>3.5038508254530611E-3</c:v>
                </c:pt>
                <c:pt idx="82">
                  <c:v>2.671932664159213E-3</c:v>
                </c:pt>
                <c:pt idx="83">
                  <c:v>2.0206135151275232E-3</c:v>
                </c:pt>
                <c:pt idx="84">
                  <c:v>1.5153705432347717E-3</c:v>
                </c:pt>
                <c:pt idx="85">
                  <c:v>1.1270216824808498E-3</c:v>
                </c:pt>
                <c:pt idx="86">
                  <c:v>8.3123447113369893E-4</c:v>
                </c:pt>
                <c:pt idx="87">
                  <c:v>6.0798471599535437E-4</c:v>
                </c:pt>
                <c:pt idx="88">
                  <c:v>4.4100104808949804E-4</c:v>
                </c:pt>
                <c:pt idx="89">
                  <c:v>3.172228222287536E-4</c:v>
                </c:pt>
                <c:pt idx="90">
                  <c:v>2.2629089007549012E-4</c:v>
                </c:pt>
                <c:pt idx="91">
                  <c:v>1.6008386450790311E-4</c:v>
                </c:pt>
                <c:pt idx="92">
                  <c:v>1.1230675843006623E-4</c:v>
                </c:pt>
                <c:pt idx="93">
                  <c:v>7.8134361507565793E-5</c:v>
                </c:pt>
                <c:pt idx="94">
                  <c:v>5.3908355801113533E-5</c:v>
                </c:pt>
                <c:pt idx="95">
                  <c:v>3.6884843722837684E-5</c:v>
                </c:pt>
                <c:pt idx="96">
                  <c:v>2.5027510514048156E-5</c:v>
                </c:pt>
                <c:pt idx="97">
                  <c:v>1.6840896250404927E-5</c:v>
                </c:pt>
                <c:pt idx="98">
                  <c:v>1.1238040460055313E-5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8A5-4487-9FA3-1C63538E4E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668120"/>
        <c:axId val="407663024"/>
      </c:scatterChart>
      <c:valAx>
        <c:axId val="407668120"/>
        <c:scaling>
          <c:orientation val="minMax"/>
          <c:max val="6"/>
          <c:min val="-6"/>
        </c:scaling>
        <c:delete val="0"/>
        <c:axPos val="b"/>
        <c:title>
          <c:tx>
            <c:rich>
              <a:bodyPr rot="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z=(x-µ)/</a:t>
                </a:r>
                <a:r>
                  <a:rPr lang="el-G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σ</a:t>
                </a:r>
              </a:p>
            </c:rich>
          </c:tx>
          <c:overlay val="0"/>
        </c:title>
        <c:numFmt formatCode="#,##0;\-#,##0" sourceLinked="0"/>
        <c:majorTickMark val="in"/>
        <c:minorTickMark val="none"/>
        <c:tickLblPos val="low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3024"/>
        <c:crosses val="autoZero"/>
        <c:crossBetween val="midCat"/>
        <c:majorUnit val="1"/>
      </c:valAx>
      <c:valAx>
        <c:axId val="407663024"/>
        <c:scaling>
          <c:orientation val="minMax"/>
        </c:scaling>
        <c:delete val="0"/>
        <c:axPos val="l"/>
        <c:title>
          <c:tx>
            <c:rich>
              <a:bodyPr rot="-540000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Bağıl frekans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one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8120"/>
        <c:crosses val="autoZero"/>
        <c:crossBetween val="midCat"/>
      </c:valAx>
      <c:spPr>
        <a:noFill/>
        <a:ln>
          <a:solidFill>
            <a:srgbClr val="888888"/>
          </a:solidFill>
        </a:ln>
      </c:spPr>
    </c:plotArea>
    <c:plotVisOnly val="1"/>
    <c:dispBlanksAs val="gap"/>
    <c:showDLblsOverMax val="0"/>
  </c:chart>
  <c:spPr>
    <a:noFill/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none"/>
          </c:marker>
          <c:xVal>
            <c:numRef>
              <c:f>1</c:f>
              <c:numCache>
                <c:formatCode>General</c:formatCode>
                <c:ptCount val="99"/>
                <c:pt idx="0">
                  <c:v>-4.9000000000000004</c:v>
                </c:pt>
                <c:pt idx="1">
                  <c:v>-4.8</c:v>
                </c:pt>
                <c:pt idx="2">
                  <c:v>-4.7</c:v>
                </c:pt>
                <c:pt idx="3">
                  <c:v>-4.5999999999999996</c:v>
                </c:pt>
                <c:pt idx="4">
                  <c:v>-4.5</c:v>
                </c:pt>
                <c:pt idx="5">
                  <c:v>-4.4000000000000004</c:v>
                </c:pt>
                <c:pt idx="6">
                  <c:v>-4.3</c:v>
                </c:pt>
                <c:pt idx="7">
                  <c:v>-4.2</c:v>
                </c:pt>
                <c:pt idx="8">
                  <c:v>-4.0999999999999996</c:v>
                </c:pt>
                <c:pt idx="9">
                  <c:v>-4</c:v>
                </c:pt>
                <c:pt idx="10">
                  <c:v>-3.9</c:v>
                </c:pt>
                <c:pt idx="11">
                  <c:v>-3.8</c:v>
                </c:pt>
                <c:pt idx="12">
                  <c:v>-3.7</c:v>
                </c:pt>
                <c:pt idx="13">
                  <c:v>-3.6</c:v>
                </c:pt>
                <c:pt idx="14">
                  <c:v>-3.5</c:v>
                </c:pt>
                <c:pt idx="15">
                  <c:v>-3.4</c:v>
                </c:pt>
                <c:pt idx="16">
                  <c:v>-3.3</c:v>
                </c:pt>
                <c:pt idx="17">
                  <c:v>-3.2</c:v>
                </c:pt>
                <c:pt idx="18">
                  <c:v>-3.1</c:v>
                </c:pt>
                <c:pt idx="19">
                  <c:v>-3</c:v>
                </c:pt>
                <c:pt idx="20">
                  <c:v>-2.9</c:v>
                </c:pt>
                <c:pt idx="21">
                  <c:v>-2.8</c:v>
                </c:pt>
                <c:pt idx="22">
                  <c:v>-2.7</c:v>
                </c:pt>
                <c:pt idx="23">
                  <c:v>-2.6</c:v>
                </c:pt>
                <c:pt idx="24">
                  <c:v>-2.5</c:v>
                </c:pt>
                <c:pt idx="25">
                  <c:v>-2.4</c:v>
                </c:pt>
                <c:pt idx="26">
                  <c:v>-2.2999999999999998</c:v>
                </c:pt>
                <c:pt idx="27">
                  <c:v>-2.2000000000000002</c:v>
                </c:pt>
                <c:pt idx="28">
                  <c:v>-2.1</c:v>
                </c:pt>
                <c:pt idx="29">
                  <c:v>-2</c:v>
                </c:pt>
                <c:pt idx="30">
                  <c:v>-1.9000000000000001</c:v>
                </c:pt>
                <c:pt idx="31">
                  <c:v>-1.8</c:v>
                </c:pt>
                <c:pt idx="32">
                  <c:v>-1.7</c:v>
                </c:pt>
                <c:pt idx="33">
                  <c:v>-1.6</c:v>
                </c:pt>
                <c:pt idx="34">
                  <c:v>-1.5</c:v>
                </c:pt>
                <c:pt idx="35">
                  <c:v>-1.4</c:v>
                </c:pt>
                <c:pt idx="36">
                  <c:v>-1.3</c:v>
                </c:pt>
                <c:pt idx="37">
                  <c:v>-1.2</c:v>
                </c:pt>
                <c:pt idx="38">
                  <c:v>-1.1000000000000001</c:v>
                </c:pt>
                <c:pt idx="39">
                  <c:v>-1</c:v>
                </c:pt>
                <c:pt idx="40">
                  <c:v>-0.9</c:v>
                </c:pt>
                <c:pt idx="41">
                  <c:v>-0.8</c:v>
                </c:pt>
                <c:pt idx="42">
                  <c:v>-0.70000000000000062</c:v>
                </c:pt>
                <c:pt idx="43">
                  <c:v>-0.60000000000000064</c:v>
                </c:pt>
                <c:pt idx="44">
                  <c:v>-0.5</c:v>
                </c:pt>
                <c:pt idx="45">
                  <c:v>-0.4</c:v>
                </c:pt>
                <c:pt idx="46">
                  <c:v>-0.30000000000000032</c:v>
                </c:pt>
                <c:pt idx="47">
                  <c:v>-0.2</c:v>
                </c:pt>
                <c:pt idx="48">
                  <c:v>-0.1</c:v>
                </c:pt>
                <c:pt idx="49">
                  <c:v>0</c:v>
                </c:pt>
                <c:pt idx="50">
                  <c:v>0.1</c:v>
                </c:pt>
                <c:pt idx="51">
                  <c:v>0.2</c:v>
                </c:pt>
                <c:pt idx="52">
                  <c:v>0.30000000000000032</c:v>
                </c:pt>
                <c:pt idx="53">
                  <c:v>0.4</c:v>
                </c:pt>
                <c:pt idx="54">
                  <c:v>0.5</c:v>
                </c:pt>
                <c:pt idx="55">
                  <c:v>0.60000000000000064</c:v>
                </c:pt>
                <c:pt idx="56">
                  <c:v>0.70000000000000062</c:v>
                </c:pt>
                <c:pt idx="57">
                  <c:v>0.8</c:v>
                </c:pt>
                <c:pt idx="58">
                  <c:v>0.9</c:v>
                </c:pt>
                <c:pt idx="59">
                  <c:v>1</c:v>
                </c:pt>
                <c:pt idx="60">
                  <c:v>1.1000000000000001</c:v>
                </c:pt>
                <c:pt idx="61">
                  <c:v>1.2</c:v>
                </c:pt>
                <c:pt idx="62">
                  <c:v>1.3</c:v>
                </c:pt>
                <c:pt idx="63">
                  <c:v>1.4</c:v>
                </c:pt>
                <c:pt idx="64">
                  <c:v>1.5</c:v>
                </c:pt>
                <c:pt idx="65">
                  <c:v>1.6</c:v>
                </c:pt>
                <c:pt idx="66">
                  <c:v>1.7</c:v>
                </c:pt>
                <c:pt idx="67">
                  <c:v>1.8</c:v>
                </c:pt>
                <c:pt idx="68">
                  <c:v>1.9000000000000001</c:v>
                </c:pt>
                <c:pt idx="69">
                  <c:v>2</c:v>
                </c:pt>
                <c:pt idx="70">
                  <c:v>2.1</c:v>
                </c:pt>
                <c:pt idx="71">
                  <c:v>2.2000000000000002</c:v>
                </c:pt>
                <c:pt idx="72">
                  <c:v>2.2999999999999998</c:v>
                </c:pt>
                <c:pt idx="73">
                  <c:v>2.4</c:v>
                </c:pt>
                <c:pt idx="74">
                  <c:v>2.5</c:v>
                </c:pt>
                <c:pt idx="75">
                  <c:v>2.6</c:v>
                </c:pt>
                <c:pt idx="76">
                  <c:v>2.7</c:v>
                </c:pt>
                <c:pt idx="77">
                  <c:v>2.8</c:v>
                </c:pt>
                <c:pt idx="78">
                  <c:v>2.9</c:v>
                </c:pt>
                <c:pt idx="79">
                  <c:v>3</c:v>
                </c:pt>
                <c:pt idx="80">
                  <c:v>3.1</c:v>
                </c:pt>
                <c:pt idx="81">
                  <c:v>3.2</c:v>
                </c:pt>
                <c:pt idx="82">
                  <c:v>3.3</c:v>
                </c:pt>
                <c:pt idx="83">
                  <c:v>3.4</c:v>
                </c:pt>
                <c:pt idx="84">
                  <c:v>3.5</c:v>
                </c:pt>
                <c:pt idx="85">
                  <c:v>3.6</c:v>
                </c:pt>
                <c:pt idx="86">
                  <c:v>3.7</c:v>
                </c:pt>
                <c:pt idx="87">
                  <c:v>3.8</c:v>
                </c:pt>
                <c:pt idx="88">
                  <c:v>3.9</c:v>
                </c:pt>
                <c:pt idx="89">
                  <c:v>4</c:v>
                </c:pt>
                <c:pt idx="90">
                  <c:v>4.0999999999999996</c:v>
                </c:pt>
                <c:pt idx="91">
                  <c:v>4.2</c:v>
                </c:pt>
                <c:pt idx="92">
                  <c:v>4.3</c:v>
                </c:pt>
                <c:pt idx="93">
                  <c:v>4.4000000000000004</c:v>
                </c:pt>
                <c:pt idx="94">
                  <c:v>4.5</c:v>
                </c:pt>
                <c:pt idx="95">
                  <c:v>4.5999999999999996</c:v>
                </c:pt>
                <c:pt idx="96">
                  <c:v>4.7</c:v>
                </c:pt>
                <c:pt idx="97">
                  <c:v>4.8</c:v>
                </c:pt>
                <c:pt idx="98">
                  <c:v>4.9000000000000004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9"/>
                <c:pt idx="0">
                  <c:v>1.1238040460055313E-5</c:v>
                </c:pt>
                <c:pt idx="1">
                  <c:v>1.6840896250404927E-5</c:v>
                </c:pt>
                <c:pt idx="2">
                  <c:v>2.5027510514048149E-5</c:v>
                </c:pt>
                <c:pt idx="3">
                  <c:v>3.6884843722837677E-5</c:v>
                </c:pt>
                <c:pt idx="4">
                  <c:v>5.3908355801113513E-5</c:v>
                </c:pt>
                <c:pt idx="5">
                  <c:v>7.8134361507565779E-5</c:v>
                </c:pt>
                <c:pt idx="6">
                  <c:v>1.1230675843006622E-4</c:v>
                </c:pt>
                <c:pt idx="7">
                  <c:v>1.6008386450790305E-4</c:v>
                </c:pt>
                <c:pt idx="8">
                  <c:v>2.2629089007549012E-4</c:v>
                </c:pt>
                <c:pt idx="9">
                  <c:v>3.1722282222875349E-4</c:v>
                </c:pt>
                <c:pt idx="10">
                  <c:v>4.4100104808949804E-4</c:v>
                </c:pt>
                <c:pt idx="11">
                  <c:v>6.0798471599535426E-4</c:v>
                </c:pt>
                <c:pt idx="12">
                  <c:v>8.3123447113369893E-4</c:v>
                </c:pt>
                <c:pt idx="13">
                  <c:v>1.1270216824808498E-3</c:v>
                </c:pt>
                <c:pt idx="14">
                  <c:v>1.5153705432347714E-3</c:v>
                </c:pt>
                <c:pt idx="15">
                  <c:v>2.0206135151275232E-3</c:v>
                </c:pt>
                <c:pt idx="16">
                  <c:v>2.671932664159213E-3</c:v>
                </c:pt>
                <c:pt idx="17">
                  <c:v>3.5038508254530611E-3</c:v>
                </c:pt>
                <c:pt idx="18">
                  <c:v>4.5566277424583974E-3</c:v>
                </c:pt>
                <c:pt idx="19">
                  <c:v>5.8765080448528731E-3</c:v>
                </c:pt>
                <c:pt idx="20">
                  <c:v>7.5157610353890876E-3</c:v>
                </c:pt>
                <c:pt idx="21">
                  <c:v>9.5324477722542687E-3</c:v>
                </c:pt>
                <c:pt idx="22">
                  <c:v>1.1989849972760917E-2</c:v>
                </c:pt>
                <c:pt idx="23">
                  <c:v>1.49554989396165E-2</c:v>
                </c:pt>
                <c:pt idx="24">
                  <c:v>1.8499752022271502E-2</c:v>
                </c:pt>
                <c:pt idx="25">
                  <c:v>2.2693879824464858E-2</c:v>
                </c:pt>
                <c:pt idx="26">
                  <c:v>2.7607649814514357E-2</c:v>
                </c:pt>
                <c:pt idx="27">
                  <c:v>3.3306421015701304E-2</c:v>
                </c:pt>
                <c:pt idx="28">
                  <c:v>3.9847799232336514E-2</c:v>
                </c:pt>
                <c:pt idx="29">
                  <c:v>4.7277941265544708E-2</c:v>
                </c:pt>
                <c:pt idx="30">
                  <c:v>5.5627637523783857E-2</c:v>
                </c:pt>
                <c:pt idx="31">
                  <c:v>6.4908342404479485E-2</c:v>
                </c:pt>
                <c:pt idx="32">
                  <c:v>7.5108357370640408E-2</c:v>
                </c:pt>
                <c:pt idx="33">
                  <c:v>8.6189399052324284E-2</c:v>
                </c:pt>
                <c:pt idx="34">
                  <c:v>9.8083800291200243E-2</c:v>
                </c:pt>
                <c:pt idx="35">
                  <c:v>0.11069259255090802</c:v>
                </c:pt>
                <c:pt idx="36">
                  <c:v>0.12388470106925709</c:v>
                </c:pt>
                <c:pt idx="37">
                  <c:v>0.13749744823097526</c:v>
                </c:pt>
                <c:pt idx="38">
                  <c:v>0.15133850606233923</c:v>
                </c:pt>
                <c:pt idx="39">
                  <c:v>0.16518936732379788</c:v>
                </c:pt>
                <c:pt idx="40">
                  <c:v>0.17881031994148416</c:v>
                </c:pt>
                <c:pt idx="41">
                  <c:v>0.19194681658682433</c:v>
                </c:pt>
                <c:pt idx="42">
                  <c:v>0.20433703646697426</c:v>
                </c:pt>
                <c:pt idx="43">
                  <c:v>0.21572034700296433</c:v>
                </c:pt>
                <c:pt idx="44">
                  <c:v>0.22584629641472323</c:v>
                </c:pt>
                <c:pt idx="45">
                  <c:v>0.23448371118425801</c:v>
                </c:pt>
                <c:pt idx="46">
                  <c:v>0.24142944064416727</c:v>
                </c:pt>
                <c:pt idx="47">
                  <c:v>0.24651628847058626</c:v>
                </c:pt>
                <c:pt idx="48">
                  <c:v>0.24961969932695416</c:v>
                </c:pt>
                <c:pt idx="49">
                  <c:v>0.25066282746309976</c:v>
                </c:pt>
                <c:pt idx="50">
                  <c:v>0.24961969932695416</c:v>
                </c:pt>
                <c:pt idx="51">
                  <c:v>0.24651628847058626</c:v>
                </c:pt>
                <c:pt idx="52">
                  <c:v>0.24142944064416727</c:v>
                </c:pt>
                <c:pt idx="53">
                  <c:v>0.23448371118425801</c:v>
                </c:pt>
                <c:pt idx="54">
                  <c:v>0.22584629641472323</c:v>
                </c:pt>
                <c:pt idx="55">
                  <c:v>0.21572034700296433</c:v>
                </c:pt>
                <c:pt idx="56">
                  <c:v>0.20433703646697426</c:v>
                </c:pt>
                <c:pt idx="57">
                  <c:v>0.19194681658682433</c:v>
                </c:pt>
                <c:pt idx="58">
                  <c:v>0.17881031994148416</c:v>
                </c:pt>
                <c:pt idx="59">
                  <c:v>0.16518936732379788</c:v>
                </c:pt>
                <c:pt idx="60">
                  <c:v>0.15133850606233923</c:v>
                </c:pt>
                <c:pt idx="61">
                  <c:v>0.13749744823097526</c:v>
                </c:pt>
                <c:pt idx="62">
                  <c:v>0.12388470106925709</c:v>
                </c:pt>
                <c:pt idx="63">
                  <c:v>0.11069259255090802</c:v>
                </c:pt>
                <c:pt idx="64">
                  <c:v>9.8083800291200243E-2</c:v>
                </c:pt>
                <c:pt idx="65">
                  <c:v>8.6189399052324284E-2</c:v>
                </c:pt>
                <c:pt idx="66">
                  <c:v>7.5108357370640408E-2</c:v>
                </c:pt>
                <c:pt idx="67">
                  <c:v>6.4908342404479485E-2</c:v>
                </c:pt>
                <c:pt idx="68">
                  <c:v>5.5627637523783857E-2</c:v>
                </c:pt>
                <c:pt idx="69">
                  <c:v>4.7277941265544708E-2</c:v>
                </c:pt>
                <c:pt idx="70">
                  <c:v>3.9847799232336514E-2</c:v>
                </c:pt>
                <c:pt idx="71">
                  <c:v>3.3306421015701304E-2</c:v>
                </c:pt>
                <c:pt idx="72">
                  <c:v>2.7607649814514357E-2</c:v>
                </c:pt>
                <c:pt idx="73">
                  <c:v>2.2693879824464858E-2</c:v>
                </c:pt>
                <c:pt idx="74">
                  <c:v>1.8499752022271502E-2</c:v>
                </c:pt>
                <c:pt idx="75">
                  <c:v>1.49554989396165E-2</c:v>
                </c:pt>
                <c:pt idx="76">
                  <c:v>1.1989849972760917E-2</c:v>
                </c:pt>
                <c:pt idx="77">
                  <c:v>9.5324477722542687E-3</c:v>
                </c:pt>
                <c:pt idx="78">
                  <c:v>7.5157610353890876E-3</c:v>
                </c:pt>
                <c:pt idx="79">
                  <c:v>5.8765080448528731E-3</c:v>
                </c:pt>
                <c:pt idx="80">
                  <c:v>4.5566277424583974E-3</c:v>
                </c:pt>
                <c:pt idx="81">
                  <c:v>3.5038508254530611E-3</c:v>
                </c:pt>
                <c:pt idx="82">
                  <c:v>2.671932664159213E-3</c:v>
                </c:pt>
                <c:pt idx="83">
                  <c:v>2.0206135151275232E-3</c:v>
                </c:pt>
                <c:pt idx="84">
                  <c:v>1.5153705432347714E-3</c:v>
                </c:pt>
                <c:pt idx="85">
                  <c:v>1.1270216824808498E-3</c:v>
                </c:pt>
                <c:pt idx="86">
                  <c:v>8.3123447113369893E-4</c:v>
                </c:pt>
                <c:pt idx="87">
                  <c:v>6.0798471599535426E-4</c:v>
                </c:pt>
                <c:pt idx="88">
                  <c:v>4.4100104808949804E-4</c:v>
                </c:pt>
                <c:pt idx="89">
                  <c:v>3.1722282222875349E-4</c:v>
                </c:pt>
                <c:pt idx="90">
                  <c:v>2.2629089007549012E-4</c:v>
                </c:pt>
                <c:pt idx="91">
                  <c:v>1.6008386450790305E-4</c:v>
                </c:pt>
                <c:pt idx="92">
                  <c:v>1.1230675843006622E-4</c:v>
                </c:pt>
                <c:pt idx="93">
                  <c:v>7.8134361507565779E-5</c:v>
                </c:pt>
                <c:pt idx="94">
                  <c:v>5.3908355801113513E-5</c:v>
                </c:pt>
                <c:pt idx="95">
                  <c:v>3.6884843722837677E-5</c:v>
                </c:pt>
                <c:pt idx="96">
                  <c:v>2.5027510514048149E-5</c:v>
                </c:pt>
                <c:pt idx="97">
                  <c:v>1.6840896250404927E-5</c:v>
                </c:pt>
                <c:pt idx="98">
                  <c:v>1.1238040460055313E-5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79A-4C86-8DE4-D88C8FF87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668904"/>
        <c:axId val="407661456"/>
      </c:scatterChart>
      <c:valAx>
        <c:axId val="407668904"/>
        <c:scaling>
          <c:orientation val="minMax"/>
          <c:max val="6"/>
          <c:min val="-6"/>
        </c:scaling>
        <c:delete val="0"/>
        <c:axPos val="b"/>
        <c:title>
          <c:tx>
            <c:rich>
              <a:bodyPr rot="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z=(x-µ)/</a:t>
                </a:r>
                <a:r>
                  <a:rPr lang="el-G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σ</a:t>
                </a:r>
              </a:p>
            </c:rich>
          </c:tx>
          <c:overlay val="0"/>
        </c:title>
        <c:numFmt formatCode="#,##0;\-#,##0" sourceLinked="0"/>
        <c:majorTickMark val="in"/>
        <c:minorTickMark val="none"/>
        <c:tickLblPos val="low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1456"/>
        <c:crosses val="autoZero"/>
        <c:crossBetween val="midCat"/>
        <c:majorUnit val="1"/>
      </c:valAx>
      <c:valAx>
        <c:axId val="407661456"/>
        <c:scaling>
          <c:orientation val="minMax"/>
        </c:scaling>
        <c:delete val="0"/>
        <c:axPos val="l"/>
        <c:title>
          <c:tx>
            <c:rich>
              <a:bodyPr rot="-540000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Bağıl frekans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one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8904"/>
        <c:crosses val="autoZero"/>
        <c:crossBetween val="midCat"/>
      </c:valAx>
      <c:spPr>
        <a:noFill/>
        <a:ln>
          <a:solidFill>
            <a:srgbClr val="888888"/>
          </a:solidFill>
        </a:ln>
      </c:spPr>
    </c:plotArea>
    <c:plotVisOnly val="1"/>
    <c:dispBlanksAs val="gap"/>
    <c:showDLblsOverMax val="0"/>
  </c:chart>
  <c:spPr>
    <a:noFill/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none"/>
          </c:marker>
          <c:xVal>
            <c:numRef>
              <c:f>1</c:f>
              <c:numCache>
                <c:formatCode>General</c:formatCode>
                <c:ptCount val="99"/>
                <c:pt idx="0">
                  <c:v>-4.9000000000000004</c:v>
                </c:pt>
                <c:pt idx="1">
                  <c:v>-4.8</c:v>
                </c:pt>
                <c:pt idx="2">
                  <c:v>-4.7</c:v>
                </c:pt>
                <c:pt idx="3">
                  <c:v>-4.5999999999999996</c:v>
                </c:pt>
                <c:pt idx="4">
                  <c:v>-4.5</c:v>
                </c:pt>
                <c:pt idx="5">
                  <c:v>-4.4000000000000004</c:v>
                </c:pt>
                <c:pt idx="6">
                  <c:v>-4.3</c:v>
                </c:pt>
                <c:pt idx="7">
                  <c:v>-4.2</c:v>
                </c:pt>
                <c:pt idx="8">
                  <c:v>-4.0999999999999996</c:v>
                </c:pt>
                <c:pt idx="9">
                  <c:v>-4</c:v>
                </c:pt>
                <c:pt idx="10">
                  <c:v>-3.9</c:v>
                </c:pt>
                <c:pt idx="11">
                  <c:v>-3.8</c:v>
                </c:pt>
                <c:pt idx="12">
                  <c:v>-3.7</c:v>
                </c:pt>
                <c:pt idx="13">
                  <c:v>-3.6</c:v>
                </c:pt>
                <c:pt idx="14">
                  <c:v>-3.5</c:v>
                </c:pt>
                <c:pt idx="15">
                  <c:v>-3.4</c:v>
                </c:pt>
                <c:pt idx="16">
                  <c:v>-3.3</c:v>
                </c:pt>
                <c:pt idx="17">
                  <c:v>-3.2</c:v>
                </c:pt>
                <c:pt idx="18">
                  <c:v>-3.1</c:v>
                </c:pt>
                <c:pt idx="19">
                  <c:v>-3</c:v>
                </c:pt>
                <c:pt idx="20">
                  <c:v>-2.9</c:v>
                </c:pt>
                <c:pt idx="21">
                  <c:v>-2.8</c:v>
                </c:pt>
                <c:pt idx="22">
                  <c:v>-2.7</c:v>
                </c:pt>
                <c:pt idx="23">
                  <c:v>-2.6</c:v>
                </c:pt>
                <c:pt idx="24">
                  <c:v>-2.5</c:v>
                </c:pt>
                <c:pt idx="25">
                  <c:v>-2.4</c:v>
                </c:pt>
                <c:pt idx="26">
                  <c:v>-2.2999999999999998</c:v>
                </c:pt>
                <c:pt idx="27">
                  <c:v>-2.2000000000000002</c:v>
                </c:pt>
                <c:pt idx="28">
                  <c:v>-2.1</c:v>
                </c:pt>
                <c:pt idx="29">
                  <c:v>-2</c:v>
                </c:pt>
                <c:pt idx="30">
                  <c:v>-1.9000000000000001</c:v>
                </c:pt>
                <c:pt idx="31">
                  <c:v>-1.8</c:v>
                </c:pt>
                <c:pt idx="32">
                  <c:v>-1.7</c:v>
                </c:pt>
                <c:pt idx="33">
                  <c:v>-1.6</c:v>
                </c:pt>
                <c:pt idx="34">
                  <c:v>-1.5</c:v>
                </c:pt>
                <c:pt idx="35">
                  <c:v>-1.4</c:v>
                </c:pt>
                <c:pt idx="36">
                  <c:v>-1.3</c:v>
                </c:pt>
                <c:pt idx="37">
                  <c:v>-1.2</c:v>
                </c:pt>
                <c:pt idx="38">
                  <c:v>-1.1000000000000001</c:v>
                </c:pt>
                <c:pt idx="39">
                  <c:v>-1</c:v>
                </c:pt>
                <c:pt idx="40">
                  <c:v>-0.9</c:v>
                </c:pt>
                <c:pt idx="41">
                  <c:v>-0.8</c:v>
                </c:pt>
                <c:pt idx="42">
                  <c:v>-0.70000000000000062</c:v>
                </c:pt>
                <c:pt idx="43">
                  <c:v>-0.60000000000000064</c:v>
                </c:pt>
                <c:pt idx="44">
                  <c:v>-0.5</c:v>
                </c:pt>
                <c:pt idx="45">
                  <c:v>-0.4</c:v>
                </c:pt>
                <c:pt idx="46">
                  <c:v>-0.30000000000000032</c:v>
                </c:pt>
                <c:pt idx="47">
                  <c:v>-0.2</c:v>
                </c:pt>
                <c:pt idx="48">
                  <c:v>-0.1</c:v>
                </c:pt>
                <c:pt idx="49">
                  <c:v>0</c:v>
                </c:pt>
                <c:pt idx="50">
                  <c:v>0.1</c:v>
                </c:pt>
                <c:pt idx="51">
                  <c:v>0.2</c:v>
                </c:pt>
                <c:pt idx="52">
                  <c:v>0.30000000000000032</c:v>
                </c:pt>
                <c:pt idx="53">
                  <c:v>0.4</c:v>
                </c:pt>
                <c:pt idx="54">
                  <c:v>0.5</c:v>
                </c:pt>
                <c:pt idx="55">
                  <c:v>0.60000000000000064</c:v>
                </c:pt>
                <c:pt idx="56">
                  <c:v>0.70000000000000062</c:v>
                </c:pt>
                <c:pt idx="57">
                  <c:v>0.8</c:v>
                </c:pt>
                <c:pt idx="58">
                  <c:v>0.9</c:v>
                </c:pt>
                <c:pt idx="59">
                  <c:v>1</c:v>
                </c:pt>
                <c:pt idx="60">
                  <c:v>1.1000000000000001</c:v>
                </c:pt>
                <c:pt idx="61">
                  <c:v>1.2</c:v>
                </c:pt>
                <c:pt idx="62">
                  <c:v>1.3</c:v>
                </c:pt>
                <c:pt idx="63">
                  <c:v>1.4</c:v>
                </c:pt>
                <c:pt idx="64">
                  <c:v>1.5</c:v>
                </c:pt>
                <c:pt idx="65">
                  <c:v>1.6</c:v>
                </c:pt>
                <c:pt idx="66">
                  <c:v>1.7</c:v>
                </c:pt>
                <c:pt idx="67">
                  <c:v>1.8</c:v>
                </c:pt>
                <c:pt idx="68">
                  <c:v>1.9000000000000001</c:v>
                </c:pt>
                <c:pt idx="69">
                  <c:v>2</c:v>
                </c:pt>
                <c:pt idx="70">
                  <c:v>2.1</c:v>
                </c:pt>
                <c:pt idx="71">
                  <c:v>2.2000000000000002</c:v>
                </c:pt>
                <c:pt idx="72">
                  <c:v>2.2999999999999998</c:v>
                </c:pt>
                <c:pt idx="73">
                  <c:v>2.4</c:v>
                </c:pt>
                <c:pt idx="74">
                  <c:v>2.5</c:v>
                </c:pt>
                <c:pt idx="75">
                  <c:v>2.6</c:v>
                </c:pt>
                <c:pt idx="76">
                  <c:v>2.7</c:v>
                </c:pt>
                <c:pt idx="77">
                  <c:v>2.8</c:v>
                </c:pt>
                <c:pt idx="78">
                  <c:v>2.9</c:v>
                </c:pt>
                <c:pt idx="79">
                  <c:v>3</c:v>
                </c:pt>
                <c:pt idx="80">
                  <c:v>3.1</c:v>
                </c:pt>
                <c:pt idx="81">
                  <c:v>3.2</c:v>
                </c:pt>
                <c:pt idx="82">
                  <c:v>3.3</c:v>
                </c:pt>
                <c:pt idx="83">
                  <c:v>3.4</c:v>
                </c:pt>
                <c:pt idx="84">
                  <c:v>3.5</c:v>
                </c:pt>
                <c:pt idx="85">
                  <c:v>3.6</c:v>
                </c:pt>
                <c:pt idx="86">
                  <c:v>3.7</c:v>
                </c:pt>
                <c:pt idx="87">
                  <c:v>3.8</c:v>
                </c:pt>
                <c:pt idx="88">
                  <c:v>3.9</c:v>
                </c:pt>
                <c:pt idx="89">
                  <c:v>4</c:v>
                </c:pt>
                <c:pt idx="90">
                  <c:v>4.0999999999999996</c:v>
                </c:pt>
                <c:pt idx="91">
                  <c:v>4.2</c:v>
                </c:pt>
                <c:pt idx="92">
                  <c:v>4.3</c:v>
                </c:pt>
                <c:pt idx="93">
                  <c:v>4.4000000000000004</c:v>
                </c:pt>
                <c:pt idx="94">
                  <c:v>4.5</c:v>
                </c:pt>
                <c:pt idx="95">
                  <c:v>4.5999999999999996</c:v>
                </c:pt>
                <c:pt idx="96">
                  <c:v>4.7</c:v>
                </c:pt>
                <c:pt idx="97">
                  <c:v>4.8</c:v>
                </c:pt>
                <c:pt idx="98">
                  <c:v>4.9000000000000004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99"/>
                <c:pt idx="0">
                  <c:v>1.1238040460055313E-5</c:v>
                </c:pt>
                <c:pt idx="1">
                  <c:v>1.6840896250404927E-5</c:v>
                </c:pt>
                <c:pt idx="2">
                  <c:v>2.5027510514048149E-5</c:v>
                </c:pt>
                <c:pt idx="3">
                  <c:v>3.6884843722837677E-5</c:v>
                </c:pt>
                <c:pt idx="4">
                  <c:v>5.3908355801113513E-5</c:v>
                </c:pt>
                <c:pt idx="5">
                  <c:v>7.8134361507565779E-5</c:v>
                </c:pt>
                <c:pt idx="6">
                  <c:v>1.1230675843006622E-4</c:v>
                </c:pt>
                <c:pt idx="7">
                  <c:v>1.6008386450790305E-4</c:v>
                </c:pt>
                <c:pt idx="8">
                  <c:v>2.2629089007549012E-4</c:v>
                </c:pt>
                <c:pt idx="9">
                  <c:v>3.1722282222875349E-4</c:v>
                </c:pt>
                <c:pt idx="10">
                  <c:v>4.4100104808949804E-4</c:v>
                </c:pt>
                <c:pt idx="11">
                  <c:v>6.0798471599535426E-4</c:v>
                </c:pt>
                <c:pt idx="12">
                  <c:v>8.3123447113369893E-4</c:v>
                </c:pt>
                <c:pt idx="13">
                  <c:v>1.1270216824808498E-3</c:v>
                </c:pt>
                <c:pt idx="14">
                  <c:v>1.5153705432347714E-3</c:v>
                </c:pt>
                <c:pt idx="15">
                  <c:v>2.0206135151275232E-3</c:v>
                </c:pt>
                <c:pt idx="16">
                  <c:v>2.671932664159213E-3</c:v>
                </c:pt>
                <c:pt idx="17">
                  <c:v>3.5038508254530611E-3</c:v>
                </c:pt>
                <c:pt idx="18">
                  <c:v>4.5566277424583974E-3</c:v>
                </c:pt>
                <c:pt idx="19">
                  <c:v>5.8765080448528731E-3</c:v>
                </c:pt>
                <c:pt idx="20">
                  <c:v>7.5157610353890876E-3</c:v>
                </c:pt>
                <c:pt idx="21">
                  <c:v>9.5324477722542687E-3</c:v>
                </c:pt>
                <c:pt idx="22">
                  <c:v>1.1989849972760917E-2</c:v>
                </c:pt>
                <c:pt idx="23">
                  <c:v>1.49554989396165E-2</c:v>
                </c:pt>
                <c:pt idx="24">
                  <c:v>1.8499752022271502E-2</c:v>
                </c:pt>
                <c:pt idx="25">
                  <c:v>2.2693879824464858E-2</c:v>
                </c:pt>
                <c:pt idx="26">
                  <c:v>2.7607649814514357E-2</c:v>
                </c:pt>
                <c:pt idx="27">
                  <c:v>3.3306421015701304E-2</c:v>
                </c:pt>
                <c:pt idx="28">
                  <c:v>3.9847799232336514E-2</c:v>
                </c:pt>
                <c:pt idx="29">
                  <c:v>4.7277941265544708E-2</c:v>
                </c:pt>
                <c:pt idx="30">
                  <c:v>5.5627637523783857E-2</c:v>
                </c:pt>
                <c:pt idx="31">
                  <c:v>6.4908342404479485E-2</c:v>
                </c:pt>
                <c:pt idx="32">
                  <c:v>7.5108357370640408E-2</c:v>
                </c:pt>
                <c:pt idx="33">
                  <c:v>8.6189399052324284E-2</c:v>
                </c:pt>
                <c:pt idx="34">
                  <c:v>9.8083800291200243E-2</c:v>
                </c:pt>
                <c:pt idx="35">
                  <c:v>0.11069259255090802</c:v>
                </c:pt>
                <c:pt idx="36">
                  <c:v>0.12388470106925709</c:v>
                </c:pt>
                <c:pt idx="37">
                  <c:v>0.13749744823097526</c:v>
                </c:pt>
                <c:pt idx="38">
                  <c:v>0.15133850606233923</c:v>
                </c:pt>
                <c:pt idx="39">
                  <c:v>0.16518936732379788</c:v>
                </c:pt>
                <c:pt idx="40">
                  <c:v>0.17881031994148416</c:v>
                </c:pt>
                <c:pt idx="41">
                  <c:v>0.19194681658682433</c:v>
                </c:pt>
                <c:pt idx="42">
                  <c:v>0.20433703646697426</c:v>
                </c:pt>
                <c:pt idx="43">
                  <c:v>0.21572034700296433</c:v>
                </c:pt>
                <c:pt idx="44">
                  <c:v>0.22584629641472323</c:v>
                </c:pt>
                <c:pt idx="45">
                  <c:v>0.23448371118425801</c:v>
                </c:pt>
                <c:pt idx="46">
                  <c:v>0.24142944064416727</c:v>
                </c:pt>
                <c:pt idx="47">
                  <c:v>0.24651628847058626</c:v>
                </c:pt>
                <c:pt idx="48">
                  <c:v>0.24961969932695416</c:v>
                </c:pt>
                <c:pt idx="49">
                  <c:v>0.25066282746309976</c:v>
                </c:pt>
                <c:pt idx="50">
                  <c:v>0.24961969932695416</c:v>
                </c:pt>
                <c:pt idx="51">
                  <c:v>0.24651628847058626</c:v>
                </c:pt>
                <c:pt idx="52">
                  <c:v>0.24142944064416727</c:v>
                </c:pt>
                <c:pt idx="53">
                  <c:v>0.23448371118425801</c:v>
                </c:pt>
                <c:pt idx="54">
                  <c:v>0.22584629641472323</c:v>
                </c:pt>
                <c:pt idx="55">
                  <c:v>0.21572034700296433</c:v>
                </c:pt>
                <c:pt idx="56">
                  <c:v>0.20433703646697426</c:v>
                </c:pt>
                <c:pt idx="57">
                  <c:v>0.19194681658682433</c:v>
                </c:pt>
                <c:pt idx="58">
                  <c:v>0.17881031994148416</c:v>
                </c:pt>
                <c:pt idx="59">
                  <c:v>0.16518936732379788</c:v>
                </c:pt>
                <c:pt idx="60">
                  <c:v>0.15133850606233923</c:v>
                </c:pt>
                <c:pt idx="61">
                  <c:v>0.13749744823097526</c:v>
                </c:pt>
                <c:pt idx="62">
                  <c:v>0.12388470106925709</c:v>
                </c:pt>
                <c:pt idx="63">
                  <c:v>0.11069259255090802</c:v>
                </c:pt>
                <c:pt idx="64">
                  <c:v>9.8083800291200243E-2</c:v>
                </c:pt>
                <c:pt idx="65">
                  <c:v>8.6189399052324284E-2</c:v>
                </c:pt>
                <c:pt idx="66">
                  <c:v>7.5108357370640408E-2</c:v>
                </c:pt>
                <c:pt idx="67">
                  <c:v>6.4908342404479485E-2</c:v>
                </c:pt>
                <c:pt idx="68">
                  <c:v>5.5627637523783857E-2</c:v>
                </c:pt>
                <c:pt idx="69">
                  <c:v>4.7277941265544708E-2</c:v>
                </c:pt>
                <c:pt idx="70">
                  <c:v>3.9847799232336514E-2</c:v>
                </c:pt>
                <c:pt idx="71">
                  <c:v>3.3306421015701304E-2</c:v>
                </c:pt>
                <c:pt idx="72">
                  <c:v>2.7607649814514357E-2</c:v>
                </c:pt>
                <c:pt idx="73">
                  <c:v>2.2693879824464858E-2</c:v>
                </c:pt>
                <c:pt idx="74">
                  <c:v>1.8499752022271502E-2</c:v>
                </c:pt>
                <c:pt idx="75">
                  <c:v>1.49554989396165E-2</c:v>
                </c:pt>
                <c:pt idx="76">
                  <c:v>1.1989849972760917E-2</c:v>
                </c:pt>
                <c:pt idx="77">
                  <c:v>9.5324477722542687E-3</c:v>
                </c:pt>
                <c:pt idx="78">
                  <c:v>7.5157610353890876E-3</c:v>
                </c:pt>
                <c:pt idx="79">
                  <c:v>5.8765080448528731E-3</c:v>
                </c:pt>
                <c:pt idx="80">
                  <c:v>4.5566277424583974E-3</c:v>
                </c:pt>
                <c:pt idx="81">
                  <c:v>3.5038508254530611E-3</c:v>
                </c:pt>
                <c:pt idx="82">
                  <c:v>2.671932664159213E-3</c:v>
                </c:pt>
                <c:pt idx="83">
                  <c:v>2.0206135151275232E-3</c:v>
                </c:pt>
                <c:pt idx="84">
                  <c:v>1.5153705432347714E-3</c:v>
                </c:pt>
                <c:pt idx="85">
                  <c:v>1.1270216824808498E-3</c:v>
                </c:pt>
                <c:pt idx="86">
                  <c:v>8.3123447113369893E-4</c:v>
                </c:pt>
                <c:pt idx="87">
                  <c:v>6.0798471599535426E-4</c:v>
                </c:pt>
                <c:pt idx="88">
                  <c:v>4.4100104808949804E-4</c:v>
                </c:pt>
                <c:pt idx="89">
                  <c:v>3.1722282222875349E-4</c:v>
                </c:pt>
                <c:pt idx="90">
                  <c:v>2.2629089007549012E-4</c:v>
                </c:pt>
                <c:pt idx="91">
                  <c:v>1.6008386450790305E-4</c:v>
                </c:pt>
                <c:pt idx="92">
                  <c:v>1.1230675843006622E-4</c:v>
                </c:pt>
                <c:pt idx="93">
                  <c:v>7.8134361507565779E-5</c:v>
                </c:pt>
                <c:pt idx="94">
                  <c:v>5.3908355801113513E-5</c:v>
                </c:pt>
                <c:pt idx="95">
                  <c:v>3.6884843722837677E-5</c:v>
                </c:pt>
                <c:pt idx="96">
                  <c:v>2.5027510514048149E-5</c:v>
                </c:pt>
                <c:pt idx="97">
                  <c:v>1.6840896250404927E-5</c:v>
                </c:pt>
                <c:pt idx="98">
                  <c:v>1.1238040460055313E-5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8154-45FB-9BE4-9E9EFEFCE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662240"/>
        <c:axId val="407664984"/>
      </c:scatterChart>
      <c:valAx>
        <c:axId val="407662240"/>
        <c:scaling>
          <c:orientation val="minMax"/>
          <c:max val="6"/>
          <c:min val="-6"/>
        </c:scaling>
        <c:delete val="0"/>
        <c:axPos val="b"/>
        <c:title>
          <c:tx>
            <c:rich>
              <a:bodyPr rot="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z=(x-µ)/</a:t>
                </a:r>
                <a:r>
                  <a:rPr lang="el-G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σ</a:t>
                </a:r>
              </a:p>
            </c:rich>
          </c:tx>
          <c:overlay val="0"/>
        </c:title>
        <c:numFmt formatCode="#,##0;\-#,##0" sourceLinked="0"/>
        <c:majorTickMark val="in"/>
        <c:minorTickMark val="none"/>
        <c:tickLblPos val="low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4984"/>
        <c:crosses val="autoZero"/>
        <c:crossBetween val="midCat"/>
        <c:majorUnit val="1"/>
      </c:valAx>
      <c:valAx>
        <c:axId val="407664984"/>
        <c:scaling>
          <c:orientation val="minMax"/>
        </c:scaling>
        <c:delete val="0"/>
        <c:axPos val="l"/>
        <c:title>
          <c:tx>
            <c:rich>
              <a:bodyPr rot="-540000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tr-TR" sz="1000" b="1" strike="noStrike" spc="-1">
                    <a:solidFill>
                      <a:srgbClr val="000000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Bağıl frekans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one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tr-TR"/>
          </a:p>
        </c:txPr>
        <c:crossAx val="407662240"/>
        <c:crosses val="autoZero"/>
        <c:crossBetween val="midCat"/>
      </c:valAx>
      <c:spPr>
        <a:noFill/>
        <a:ln>
          <a:solidFill>
            <a:srgbClr val="888888"/>
          </a:solidFill>
        </a:ln>
      </c:spPr>
    </c:plotArea>
    <c:plotVisOnly val="1"/>
    <c:dispBlanksAs val="gap"/>
    <c:showDLblsOverMax val="0"/>
  </c:chart>
  <c:spPr>
    <a:noFill/>
    <a:ln>
      <a:noFill/>
    </a:ln>
  </c:spPr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tastekin_</cp:lastModifiedBy>
  <cp:revision>3</cp:revision>
  <dcterms:created xsi:type="dcterms:W3CDTF">2018-07-30T11:12:00Z</dcterms:created>
  <dcterms:modified xsi:type="dcterms:W3CDTF">2018-07-30T11:12:00Z</dcterms:modified>
</cp:coreProperties>
</file>