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9"/>
        <w:gridCol w:w="7973"/>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E2273" w:rsidP="00832AEF">
            <w:pPr>
              <w:pStyle w:val="DersBilgileri"/>
              <w:rPr>
                <w:b/>
                <w:bCs/>
                <w:szCs w:val="16"/>
              </w:rPr>
            </w:pPr>
            <w:r>
              <w:rPr>
                <w:b/>
                <w:bCs/>
                <w:szCs w:val="16"/>
              </w:rPr>
              <w:t>İLH211 FELSEFE TAİRİHİ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Default="003E2273" w:rsidP="00832AEF">
            <w:pPr>
              <w:pStyle w:val="DersBilgileri"/>
              <w:rPr>
                <w:szCs w:val="16"/>
              </w:rPr>
            </w:pPr>
            <w:r>
              <w:rPr>
                <w:szCs w:val="16"/>
              </w:rPr>
              <w:t>Prof.Dr. Celal TÜRER</w:t>
            </w:r>
          </w:p>
          <w:p w:rsidR="00377701" w:rsidRDefault="00377701" w:rsidP="00832AEF">
            <w:pPr>
              <w:pStyle w:val="DersBilgileri"/>
              <w:rPr>
                <w:szCs w:val="16"/>
              </w:rPr>
            </w:pPr>
            <w:r>
              <w:rPr>
                <w:szCs w:val="16"/>
              </w:rPr>
              <w:t>Prof.Dr. Hasan Yücel BAŞDEMİR</w:t>
            </w:r>
            <w:bookmarkStart w:id="0" w:name="_GoBack"/>
            <w:bookmarkEnd w:id="0"/>
          </w:p>
          <w:p w:rsidR="003E2273" w:rsidRPr="001A2552" w:rsidRDefault="003E2273" w:rsidP="00832AEF">
            <w:pPr>
              <w:pStyle w:val="DersBilgileri"/>
              <w:rPr>
                <w:szCs w:val="16"/>
              </w:rPr>
            </w:pPr>
            <w:r>
              <w:rPr>
                <w:szCs w:val="16"/>
              </w:rPr>
              <w:t>Yard.Doç.Dr.Selçuk ERİNCİK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E2273" w:rsidP="00832AEF">
            <w:pPr>
              <w:pStyle w:val="DersBilgileri"/>
              <w:rPr>
                <w:szCs w:val="16"/>
              </w:rPr>
            </w:pPr>
            <w:r>
              <w:rPr>
                <w:szCs w:val="16"/>
              </w:rPr>
              <w:t xml:space="preserve">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E227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E2273"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E2273" w:rsidP="00832AEF">
            <w:pPr>
              <w:pStyle w:val="DersBilgileri"/>
              <w:rPr>
                <w:szCs w:val="16"/>
              </w:rPr>
            </w:pPr>
            <w:r w:rsidRPr="003E2273">
              <w:rPr>
                <w:szCs w:val="16"/>
              </w:rPr>
              <w:t>Felsefe Tarihi: Önemi ve İşlevi; Felsefenin Menşei Sorunu: Çin, Hint ve Türk Medeniyetlerinde Felsefe; Antik Yunanda Felsefe (Mitos'dan Logos'a); Milet Mektebi, Pytagorasçılık; Elea Okulu ve Herakleitos felsefesi, pluralistler ve Abdera Okulu; Sofistler ve Sokrates; Platon Felsefesi I; Platon Felsefesi II; Aristoteles Felsefesi I; Aristoteles Felsefesi II; Helenistik Felsefe; Stoa, Epikuros ve Septikler; Dini Dönem; Plotinus; Ortaçağ Felsefesi I; Ortaçağ Felsefesi 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E2273" w:rsidP="00832AEF">
            <w:pPr>
              <w:pStyle w:val="DersBilgileri"/>
              <w:rPr>
                <w:szCs w:val="16"/>
              </w:rPr>
            </w:pPr>
            <w:r w:rsidRPr="003E2273">
              <w:rPr>
                <w:szCs w:val="16"/>
              </w:rPr>
              <w:t>Bu dersin amacı öğrencilere felsefenin ne olduğu, alanları, sorunları ile "Antik Yunan Felsefesi" ile "Ortaçağ Felsefesi" adı verilen dönemlerde mevcut filozofların görüşlerini hayat ve kültür ortamı içerisinde tanıtarak, bu düşünceler arasındaki yakınlıklar ya da karşıtlıkları belirtmek; onların bugüne yansımalarını tespit edip, mevcut sorunlarımıza cevap olup-olamayacaklarını tartışmaktır. Felsefenin sorgulayıcı yapısı ve işleviyle, öğrencilerin yaşamlarında elde ettikleri ve aktaracakları bilgiyi eleştiri süzgecinden geçirmeleri; karşılaşılan sorunlara ve özellikle hayatlarına eleştirel bir bakış açışı geliştirmesi hedeflenmektedir.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E2273"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E227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E2273"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10170"/>
            </w:tblGrid>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Ahmet </w:t>
                  </w:r>
                  <w:proofErr w:type="spellStart"/>
                  <w:r w:rsidRPr="003E2273">
                    <w:rPr>
                      <w:rFonts w:cs="Arial TUR"/>
                      <w:sz w:val="16"/>
                      <w:szCs w:val="16"/>
                      <w:lang w:val="en-US" w:eastAsia="en-US"/>
                    </w:rPr>
                    <w:t>Cevizci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Tarihi</w:t>
                  </w:r>
                  <w:proofErr w:type="spellEnd"/>
                  <w:r w:rsidRPr="003E2273">
                    <w:rPr>
                      <w:rFonts w:cs="Arial TUR"/>
                      <w:sz w:val="16"/>
                      <w:szCs w:val="16"/>
                      <w:lang w:val="en-US" w:eastAsia="en-US"/>
                    </w:rPr>
                    <w:t xml:space="preserve">, Say Yay, 2009.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G. </w:t>
                  </w:r>
                  <w:proofErr w:type="spellStart"/>
                  <w:r w:rsidRPr="003E2273">
                    <w:rPr>
                      <w:rFonts w:cs="Arial TUR"/>
                      <w:sz w:val="16"/>
                      <w:szCs w:val="16"/>
                      <w:lang w:val="en-US" w:eastAsia="en-US"/>
                    </w:rPr>
                    <w:t>Skirbekk</w:t>
                  </w:r>
                  <w:proofErr w:type="spellEnd"/>
                  <w:r w:rsidRPr="003E2273">
                    <w:rPr>
                      <w:rFonts w:cs="Arial TUR"/>
                      <w:sz w:val="16"/>
                      <w:szCs w:val="16"/>
                      <w:lang w:val="en-US" w:eastAsia="en-US"/>
                    </w:rPr>
                    <w:t xml:space="preserve">-N. </w:t>
                  </w:r>
                  <w:proofErr w:type="spellStart"/>
                  <w:r w:rsidRPr="003E2273">
                    <w:rPr>
                      <w:rFonts w:cs="Arial TUR"/>
                      <w:sz w:val="16"/>
                      <w:szCs w:val="16"/>
                      <w:lang w:val="en-US" w:eastAsia="en-US"/>
                    </w:rPr>
                    <w:t>Gilje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Tarihi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çev</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Emrullah</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Akbaş-Şule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Mutlu</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Üniversite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Kitabevi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Yayınlar</w:t>
                  </w:r>
                  <w:proofErr w:type="spellEnd"/>
                  <w:r w:rsidRPr="003E2273">
                    <w:rPr>
                      <w:rFonts w:cs="Arial TUR"/>
                      <w:sz w:val="16"/>
                      <w:szCs w:val="16"/>
                      <w:lang w:val="en-US" w:eastAsia="en-US"/>
                    </w:rPr>
                    <w:t xml:space="preserve">, İstanbul, 2004.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Ernest Von Aster, </w:t>
                  </w:r>
                  <w:proofErr w:type="spellStart"/>
                  <w:r w:rsidRPr="003E2273">
                    <w:rPr>
                      <w:rFonts w:cs="Arial TUR"/>
                      <w:sz w:val="16"/>
                      <w:szCs w:val="16"/>
                      <w:lang w:val="en-US" w:eastAsia="en-US"/>
                    </w:rPr>
                    <w:t>Felsefe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Tarihi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sadeleştiren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Vural</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Okur</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İm</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Yayıncılık</w:t>
                  </w:r>
                  <w:proofErr w:type="spellEnd"/>
                  <w:r w:rsidRPr="003E2273">
                    <w:rPr>
                      <w:rFonts w:cs="Arial TUR"/>
                      <w:sz w:val="16"/>
                      <w:szCs w:val="16"/>
                      <w:lang w:val="en-US" w:eastAsia="en-US"/>
                    </w:rPr>
                    <w:t xml:space="preserve">, 2000.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M. </w:t>
                  </w:r>
                  <w:proofErr w:type="spellStart"/>
                  <w:r w:rsidRPr="003E2273">
                    <w:rPr>
                      <w:rFonts w:cs="Arial TUR"/>
                      <w:sz w:val="16"/>
                      <w:szCs w:val="16"/>
                      <w:lang w:val="en-US" w:eastAsia="en-US"/>
                    </w:rPr>
                    <w:t>KorIaelçi</w:t>
                  </w:r>
                  <w:proofErr w:type="spellEnd"/>
                  <w:r w:rsidRPr="003E2273">
                    <w:rPr>
                      <w:rFonts w:cs="Arial TUR"/>
                      <w:sz w:val="16"/>
                      <w:szCs w:val="16"/>
                      <w:lang w:val="en-US" w:eastAsia="en-US"/>
                    </w:rPr>
                    <w:t xml:space="preserve">-C. </w:t>
                  </w:r>
                  <w:proofErr w:type="spellStart"/>
                  <w:r w:rsidRPr="003E2273">
                    <w:rPr>
                      <w:rFonts w:cs="Arial TUR"/>
                      <w:sz w:val="16"/>
                      <w:szCs w:val="16"/>
                      <w:lang w:val="en-US" w:eastAsia="en-US"/>
                    </w:rPr>
                    <w:t>Türer</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Tarihi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İlitam</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Yayınları</w:t>
                  </w:r>
                  <w:proofErr w:type="spellEnd"/>
                  <w:r w:rsidRPr="003E2273">
                    <w:rPr>
                      <w:rFonts w:cs="Arial TUR"/>
                      <w:sz w:val="16"/>
                      <w:szCs w:val="16"/>
                      <w:lang w:val="en-US" w:eastAsia="en-US"/>
                    </w:rPr>
                    <w:t xml:space="preserve">, Ankara, 2012. </w:t>
                  </w:r>
                  <w:proofErr w:type="gramStart"/>
                  <w:r w:rsidRPr="003E2273">
                    <w:rPr>
                      <w:rFonts w:cs="Arial TUR"/>
                      <w:sz w:val="16"/>
                      <w:szCs w:val="16"/>
                      <w:lang w:val="en-US" w:eastAsia="en-US"/>
                    </w:rPr>
                    <w:t>s. 2</w:t>
                  </w:r>
                  <w:proofErr w:type="gramEnd"/>
                  <w:r w:rsidRPr="003E2273">
                    <w:rPr>
                      <w:rFonts w:cs="Arial TUR"/>
                      <w:sz w:val="16"/>
                      <w:szCs w:val="16"/>
                      <w:lang w:val="en-US" w:eastAsia="en-US"/>
                    </w:rPr>
                    <w:t xml:space="preserve">-50.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H. J. Storing, </w:t>
                  </w:r>
                  <w:proofErr w:type="spellStart"/>
                  <w:r w:rsidRPr="003E2273">
                    <w:rPr>
                      <w:rFonts w:cs="Arial TUR"/>
                      <w:sz w:val="16"/>
                      <w:szCs w:val="16"/>
                      <w:lang w:val="en-US" w:eastAsia="en-US"/>
                    </w:rPr>
                    <w:t>Vedalardan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Tractatus'a</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Dünya</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Tarihi</w:t>
                  </w:r>
                  <w:proofErr w:type="spellEnd"/>
                  <w:r w:rsidRPr="003E2273">
                    <w:rPr>
                      <w:rFonts w:cs="Arial TUR"/>
                      <w:sz w:val="16"/>
                      <w:szCs w:val="16"/>
                      <w:lang w:val="en-US" w:eastAsia="en-US"/>
                    </w:rPr>
                    <w:t xml:space="preserve">, Say </w:t>
                  </w:r>
                  <w:proofErr w:type="spellStart"/>
                  <w:r w:rsidRPr="003E2273">
                    <w:rPr>
                      <w:rFonts w:cs="Arial TUR"/>
                      <w:sz w:val="16"/>
                      <w:szCs w:val="16"/>
                      <w:lang w:val="en-US" w:eastAsia="en-US"/>
                    </w:rPr>
                    <w:t>Yayınları</w:t>
                  </w:r>
                  <w:proofErr w:type="spellEnd"/>
                  <w:r w:rsidRPr="003E2273">
                    <w:rPr>
                      <w:rFonts w:cs="Arial TUR"/>
                      <w:sz w:val="16"/>
                      <w:szCs w:val="16"/>
                      <w:lang w:val="en-US" w:eastAsia="en-US"/>
                    </w:rPr>
                    <w:t xml:space="preserve">, 2011, s.27-105.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A. </w:t>
                  </w:r>
                  <w:proofErr w:type="spellStart"/>
                  <w:r w:rsidRPr="003E2273">
                    <w:rPr>
                      <w:rFonts w:cs="Arial TUR"/>
                      <w:sz w:val="16"/>
                      <w:szCs w:val="16"/>
                      <w:lang w:val="en-US" w:eastAsia="en-US"/>
                    </w:rPr>
                    <w:t>Çınar</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Felsefeye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Giriş</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Mitolojiden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Kuramlara</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Emin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yayınları</w:t>
                  </w:r>
                  <w:proofErr w:type="spellEnd"/>
                  <w:r w:rsidRPr="003E2273">
                    <w:rPr>
                      <w:rFonts w:cs="Arial TUR"/>
                      <w:sz w:val="16"/>
                      <w:szCs w:val="16"/>
                      <w:lang w:val="en-US" w:eastAsia="en-US"/>
                    </w:rPr>
                    <w:t xml:space="preserve">, Bursa, 2010, s. 25-74.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proofErr w:type="spellStart"/>
                  <w:r w:rsidRPr="003E2273">
                    <w:rPr>
                      <w:rFonts w:cs="Arial TUR"/>
                      <w:sz w:val="16"/>
                      <w:szCs w:val="16"/>
                      <w:lang w:val="en-US" w:eastAsia="en-US"/>
                    </w:rPr>
                    <w:t>Serdar</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Uslu</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İlkçağ</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Felsefesi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Anadolu</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Üniversitesi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Yayınları</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Eskişehir</w:t>
                  </w:r>
                  <w:proofErr w:type="spellEnd"/>
                  <w:r w:rsidRPr="003E2273">
                    <w:rPr>
                      <w:rFonts w:cs="Arial TUR"/>
                      <w:sz w:val="16"/>
                      <w:szCs w:val="16"/>
                      <w:lang w:val="en-US" w:eastAsia="en-US"/>
                    </w:rPr>
                    <w:t xml:space="preserve">, 2011. </w:t>
                  </w:r>
                  <w:proofErr w:type="gramStart"/>
                  <w:r w:rsidRPr="003E2273">
                    <w:rPr>
                      <w:rFonts w:cs="Arial TUR"/>
                      <w:sz w:val="16"/>
                      <w:szCs w:val="16"/>
                      <w:lang w:val="en-US" w:eastAsia="en-US"/>
                    </w:rPr>
                    <w:t>s. 3</w:t>
                  </w:r>
                  <w:proofErr w:type="gramEnd"/>
                  <w:r w:rsidRPr="003E2273">
                    <w:rPr>
                      <w:rFonts w:cs="Arial TUR"/>
                      <w:sz w:val="16"/>
                      <w:szCs w:val="16"/>
                      <w:lang w:val="en-US" w:eastAsia="en-US"/>
                    </w:rPr>
                    <w:t xml:space="preserve">-21.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H. Nur </w:t>
                  </w:r>
                  <w:proofErr w:type="spellStart"/>
                  <w:r w:rsidRPr="003E2273">
                    <w:rPr>
                      <w:rFonts w:cs="Arial TUR"/>
                      <w:sz w:val="16"/>
                      <w:szCs w:val="16"/>
                      <w:lang w:val="en-US" w:eastAsia="en-US"/>
                    </w:rPr>
                    <w:t>Erkızan</w:t>
                  </w:r>
                  <w:proofErr w:type="spellEnd"/>
                  <w:r w:rsidRPr="003E2273">
                    <w:rPr>
                      <w:rFonts w:cs="Arial TUR"/>
                      <w:sz w:val="16"/>
                      <w:szCs w:val="16"/>
                      <w:lang w:val="en-US" w:eastAsia="en-US"/>
                    </w:rPr>
                    <w:t xml:space="preserve">-A. </w:t>
                  </w:r>
                  <w:proofErr w:type="spellStart"/>
                  <w:r w:rsidRPr="003E2273">
                    <w:rPr>
                      <w:rFonts w:cs="Arial TUR"/>
                      <w:sz w:val="16"/>
                      <w:szCs w:val="16"/>
                      <w:lang w:val="en-US" w:eastAsia="en-US"/>
                    </w:rPr>
                    <w:t>Kadir</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Çüçen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Antikçağ</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ve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Ortaçağ</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Felsefesi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Sentez</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Yayınları</w:t>
                  </w:r>
                  <w:proofErr w:type="spellEnd"/>
                  <w:r w:rsidRPr="003E2273">
                    <w:rPr>
                      <w:rFonts w:cs="Arial TUR"/>
                      <w:sz w:val="16"/>
                      <w:szCs w:val="16"/>
                      <w:lang w:val="en-US" w:eastAsia="en-US"/>
                    </w:rPr>
                    <w:t xml:space="preserve">, Bursa, 2013. </w:t>
                  </w:r>
                  <w:proofErr w:type="gramStart"/>
                  <w:r w:rsidRPr="003E2273">
                    <w:rPr>
                      <w:rFonts w:cs="Arial TUR"/>
                      <w:sz w:val="16"/>
                      <w:szCs w:val="16"/>
                      <w:lang w:val="en-US" w:eastAsia="en-US"/>
                    </w:rPr>
                    <w:t>s. 13</w:t>
                  </w:r>
                  <w:proofErr w:type="gramEnd"/>
                  <w:r w:rsidRPr="003E2273">
                    <w:rPr>
                      <w:rFonts w:cs="Arial TUR"/>
                      <w:sz w:val="16"/>
                      <w:szCs w:val="16"/>
                      <w:lang w:val="en-US" w:eastAsia="en-US"/>
                    </w:rPr>
                    <w:t xml:space="preserve">-34.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proofErr w:type="spellStart"/>
                  <w:r w:rsidRPr="003E2273">
                    <w:rPr>
                      <w:rFonts w:cs="Arial TUR"/>
                      <w:sz w:val="16"/>
                      <w:szCs w:val="16"/>
                      <w:lang w:val="en-US" w:eastAsia="en-US"/>
                    </w:rPr>
                    <w:t>Hakan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Poyraz</w:t>
                  </w:r>
                  <w:proofErr w:type="spellEnd"/>
                  <w:r w:rsidRPr="003E2273">
                    <w:rPr>
                      <w:rFonts w:cs="Arial TUR"/>
                      <w:sz w:val="16"/>
                      <w:szCs w:val="16"/>
                      <w:lang w:val="en-US" w:eastAsia="en-US"/>
                    </w:rPr>
                    <w:t>, "</w:t>
                  </w:r>
                  <w:proofErr w:type="spellStart"/>
                  <w:r w:rsidRPr="003E2273">
                    <w:rPr>
                      <w:rFonts w:cs="Arial TUR"/>
                      <w:sz w:val="16"/>
                      <w:szCs w:val="16"/>
                      <w:lang w:val="en-US" w:eastAsia="en-US"/>
                    </w:rPr>
                    <w:t>Herakleitos</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Kosmoz'tan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İnsana</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Dünyası</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sayı</w:t>
                  </w:r>
                  <w:proofErr w:type="spellEnd"/>
                  <w:r w:rsidRPr="003E2273">
                    <w:rPr>
                      <w:rFonts w:cs="Arial TUR"/>
                      <w:sz w:val="16"/>
                      <w:szCs w:val="16"/>
                      <w:lang w:val="en-US" w:eastAsia="en-US"/>
                    </w:rPr>
                    <w:t xml:space="preserve"> 34. 2001, 12-25.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M. Ali </w:t>
                  </w:r>
                  <w:proofErr w:type="spellStart"/>
                  <w:r w:rsidRPr="003E2273">
                    <w:rPr>
                      <w:rFonts w:cs="Arial TUR"/>
                      <w:sz w:val="16"/>
                      <w:szCs w:val="16"/>
                      <w:lang w:val="en-US" w:eastAsia="en-US"/>
                    </w:rPr>
                    <w:t>Ağaoğulları</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Antik</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Yunan'da</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Siyasi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Düşünce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Sosyal</w:t>
                  </w:r>
                  <w:proofErr w:type="spellEnd"/>
                  <w:r w:rsidRPr="003E2273">
                    <w:rPr>
                      <w:rFonts w:cs="Arial TUR"/>
                      <w:sz w:val="16"/>
                      <w:szCs w:val="16"/>
                      <w:lang w:val="en-US" w:eastAsia="en-US"/>
                    </w:rPr>
                    <w:t xml:space="preserve"> Yay, 1998. </w:t>
                  </w:r>
                  <w:proofErr w:type="gramStart"/>
                  <w:r w:rsidRPr="003E2273">
                    <w:rPr>
                      <w:rFonts w:cs="Arial TUR"/>
                      <w:sz w:val="16"/>
                      <w:szCs w:val="16"/>
                      <w:lang w:val="en-US" w:eastAsia="en-US"/>
                    </w:rPr>
                    <w:t>s. 22</w:t>
                  </w:r>
                  <w:proofErr w:type="gramEnd"/>
                  <w:r w:rsidRPr="003E2273">
                    <w:rPr>
                      <w:rFonts w:cs="Arial TUR"/>
                      <w:sz w:val="16"/>
                      <w:szCs w:val="16"/>
                      <w:lang w:val="en-US" w:eastAsia="en-US"/>
                    </w:rPr>
                    <w:t xml:space="preserve">-55.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proofErr w:type="spellStart"/>
                  <w:r w:rsidRPr="003E2273">
                    <w:rPr>
                      <w:rFonts w:cs="Arial TUR"/>
                      <w:sz w:val="16"/>
                      <w:szCs w:val="16"/>
                      <w:lang w:val="en-US" w:eastAsia="en-US"/>
                    </w:rPr>
                    <w:t>Platon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Sokrates'in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Savunması</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Sosyal</w:t>
                  </w:r>
                  <w:proofErr w:type="spellEnd"/>
                  <w:r w:rsidRPr="003E2273">
                    <w:rPr>
                      <w:rFonts w:cs="Arial TUR"/>
                      <w:sz w:val="16"/>
                      <w:szCs w:val="16"/>
                      <w:lang w:val="en-US" w:eastAsia="en-US"/>
                    </w:rPr>
                    <w:t xml:space="preserve"> Yay, 1991.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M. Iqbal, </w:t>
                  </w:r>
                  <w:proofErr w:type="spellStart"/>
                  <w:r w:rsidRPr="003E2273">
                    <w:rPr>
                      <w:rFonts w:cs="Arial TUR"/>
                      <w:sz w:val="16"/>
                      <w:szCs w:val="16"/>
                      <w:lang w:val="en-US" w:eastAsia="en-US"/>
                    </w:rPr>
                    <w:t>İkbal'in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Sisteminde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Tanrı</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İnsan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ve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Kainat</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çev</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Celal</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Türer</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Üniversite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Yayınları</w:t>
                  </w:r>
                  <w:proofErr w:type="spellEnd"/>
                  <w:r w:rsidRPr="003E2273">
                    <w:rPr>
                      <w:rFonts w:cs="Arial TUR"/>
                      <w:sz w:val="16"/>
                      <w:szCs w:val="16"/>
                      <w:lang w:val="en-US" w:eastAsia="en-US"/>
                    </w:rPr>
                    <w:t xml:space="preserve">. 2003.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proofErr w:type="spellStart"/>
                  <w:r w:rsidRPr="003E2273">
                    <w:rPr>
                      <w:rFonts w:cs="Arial TUR"/>
                      <w:sz w:val="16"/>
                      <w:szCs w:val="16"/>
                      <w:lang w:val="en-US" w:eastAsia="en-US"/>
                    </w:rPr>
                    <w:t>Gazali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Dalaletten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Hidayete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Yeryüzü</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Yayıncılık</w:t>
                  </w:r>
                  <w:proofErr w:type="spellEnd"/>
                  <w:r w:rsidRPr="003E2273">
                    <w:rPr>
                      <w:rFonts w:cs="Arial TUR"/>
                      <w:sz w:val="16"/>
                      <w:szCs w:val="16"/>
                      <w:lang w:val="en-US" w:eastAsia="en-US"/>
                    </w:rPr>
                    <w:t xml:space="preserve">, 2013.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E. Zeller, </w:t>
                  </w:r>
                  <w:proofErr w:type="spellStart"/>
                  <w:r w:rsidRPr="003E2273">
                    <w:rPr>
                      <w:rFonts w:cs="Arial TUR"/>
                      <w:sz w:val="16"/>
                      <w:szCs w:val="16"/>
                      <w:lang w:val="en-US" w:eastAsia="en-US"/>
                    </w:rPr>
                    <w:t>Grek</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Felsefesi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Tarihi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çev</w:t>
                  </w:r>
                  <w:proofErr w:type="spellEnd"/>
                  <w:r w:rsidRPr="003E2273">
                    <w:rPr>
                      <w:rFonts w:cs="Arial TUR"/>
                      <w:sz w:val="16"/>
                      <w:szCs w:val="16"/>
                      <w:lang w:val="en-US" w:eastAsia="en-US"/>
                    </w:rPr>
                    <w:t xml:space="preserve">. A. </w:t>
                  </w:r>
                  <w:proofErr w:type="spellStart"/>
                  <w:r w:rsidRPr="003E2273">
                    <w:rPr>
                      <w:rFonts w:cs="Arial TUR"/>
                      <w:sz w:val="16"/>
                      <w:szCs w:val="16"/>
                      <w:lang w:val="en-US" w:eastAsia="en-US"/>
                    </w:rPr>
                    <w:t>Aydogan</w:t>
                  </w:r>
                  <w:proofErr w:type="spellEnd"/>
                  <w:r w:rsidRPr="003E2273">
                    <w:rPr>
                      <w:rFonts w:cs="Arial TUR"/>
                      <w:sz w:val="16"/>
                      <w:szCs w:val="16"/>
                      <w:lang w:val="en-US" w:eastAsia="en-US"/>
                    </w:rPr>
                    <w:t xml:space="preserve">, Say </w:t>
                  </w:r>
                  <w:proofErr w:type="spellStart"/>
                  <w:r w:rsidRPr="003E2273">
                    <w:rPr>
                      <w:rFonts w:cs="Arial TUR"/>
                      <w:sz w:val="16"/>
                      <w:szCs w:val="16"/>
                      <w:lang w:val="en-US" w:eastAsia="en-US"/>
                    </w:rPr>
                    <w:t>Yayınları</w:t>
                  </w:r>
                  <w:proofErr w:type="spellEnd"/>
                  <w:r w:rsidRPr="003E2273">
                    <w:rPr>
                      <w:rFonts w:cs="Arial TUR"/>
                      <w:sz w:val="16"/>
                      <w:szCs w:val="16"/>
                      <w:lang w:val="en-US" w:eastAsia="en-US"/>
                    </w:rPr>
                    <w:t xml:space="preserve">, 2008.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proofErr w:type="spellStart"/>
                  <w:r w:rsidRPr="003E2273">
                    <w:rPr>
                      <w:rFonts w:cs="Arial TUR"/>
                      <w:sz w:val="16"/>
                      <w:szCs w:val="16"/>
                      <w:lang w:val="en-US" w:eastAsia="en-US"/>
                    </w:rPr>
                    <w:lastRenderedPageBreak/>
                    <w:t>Serdar</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Uslu</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İIkçağ</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Felsefesi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Anadolu</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Üniversitesi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Yayınları</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Eskişehir</w:t>
                  </w:r>
                  <w:proofErr w:type="spellEnd"/>
                  <w:r w:rsidRPr="003E2273">
                    <w:rPr>
                      <w:rFonts w:cs="Arial TUR"/>
                      <w:sz w:val="16"/>
                      <w:szCs w:val="16"/>
                      <w:lang w:val="en-US" w:eastAsia="en-US"/>
                    </w:rPr>
                    <w:t xml:space="preserve">, 2011.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A. Weber, </w:t>
                  </w:r>
                  <w:proofErr w:type="spellStart"/>
                  <w:r w:rsidRPr="003E2273">
                    <w:rPr>
                      <w:rFonts w:cs="Arial TUR"/>
                      <w:sz w:val="16"/>
                      <w:szCs w:val="16"/>
                      <w:lang w:val="en-US" w:eastAsia="en-US"/>
                    </w:rPr>
                    <w:t>Felsefe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Tarihi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çev</w:t>
                  </w:r>
                  <w:proofErr w:type="spellEnd"/>
                  <w:r w:rsidRPr="003E2273">
                    <w:rPr>
                      <w:rFonts w:cs="Arial TUR"/>
                      <w:sz w:val="16"/>
                      <w:szCs w:val="16"/>
                      <w:lang w:val="en-US" w:eastAsia="en-US"/>
                    </w:rPr>
                    <w:t xml:space="preserve">. V. </w:t>
                  </w:r>
                  <w:proofErr w:type="spellStart"/>
                  <w:r w:rsidRPr="003E2273">
                    <w:rPr>
                      <w:rFonts w:cs="Arial TUR"/>
                      <w:sz w:val="16"/>
                      <w:szCs w:val="16"/>
                      <w:lang w:val="en-US" w:eastAsia="en-US"/>
                    </w:rPr>
                    <w:t>Eralp</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Sosyal</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Yayınları</w:t>
                  </w:r>
                  <w:proofErr w:type="spellEnd"/>
                  <w:r w:rsidRPr="003E2273">
                    <w:rPr>
                      <w:rFonts w:cs="Arial TUR"/>
                      <w:sz w:val="16"/>
                      <w:szCs w:val="16"/>
                      <w:lang w:val="en-US" w:eastAsia="en-US"/>
                    </w:rPr>
                    <w:t xml:space="preserve">, 2000.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W. </w:t>
                  </w:r>
                  <w:proofErr w:type="spellStart"/>
                  <w:r w:rsidRPr="003E2273">
                    <w:rPr>
                      <w:rFonts w:cs="Arial TUR"/>
                      <w:sz w:val="16"/>
                      <w:szCs w:val="16"/>
                      <w:lang w:val="en-US" w:eastAsia="en-US"/>
                    </w:rPr>
                    <w:t>Wishdel</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Felsefenin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Arka</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Merdiveni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iz</w:t>
                  </w:r>
                  <w:proofErr w:type="spellEnd"/>
                  <w:r w:rsidRPr="003E2273">
                    <w:rPr>
                      <w:rFonts w:cs="Arial TUR"/>
                      <w:sz w:val="16"/>
                      <w:szCs w:val="16"/>
                      <w:lang w:val="en-US" w:eastAsia="en-US"/>
                    </w:rPr>
                    <w:t xml:space="preserve"> Yay</w:t>
                  </w:r>
                  <w:proofErr w:type="gramStart"/>
                  <w:r w:rsidRPr="003E2273">
                    <w:rPr>
                      <w:rFonts w:cs="Arial TUR"/>
                      <w:sz w:val="16"/>
                      <w:szCs w:val="16"/>
                      <w:lang w:val="en-US" w:eastAsia="en-US"/>
                    </w:rPr>
                    <w:t>,1993</w:t>
                  </w:r>
                  <w:proofErr w:type="gramEnd"/>
                  <w:r w:rsidRPr="003E2273">
                    <w:rPr>
                      <w:rFonts w:cs="Arial TUR"/>
                      <w:sz w:val="16"/>
                      <w:szCs w:val="16"/>
                      <w:lang w:val="en-US" w:eastAsia="en-US"/>
                    </w:rPr>
                    <w:t xml:space="preserve">.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J. Gardner, </w:t>
                  </w:r>
                  <w:proofErr w:type="spellStart"/>
                  <w:r w:rsidRPr="003E2273">
                    <w:rPr>
                      <w:rFonts w:cs="Arial TUR"/>
                      <w:sz w:val="16"/>
                      <w:szCs w:val="16"/>
                      <w:lang w:val="en-US" w:eastAsia="en-US"/>
                    </w:rPr>
                    <w:t>Sofinin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Dünyası</w:t>
                  </w:r>
                  <w:proofErr w:type="spellEnd"/>
                  <w:r w:rsidRPr="003E2273">
                    <w:rPr>
                      <w:rFonts w:cs="Arial TUR"/>
                      <w:sz w:val="16"/>
                      <w:szCs w:val="16"/>
                      <w:lang w:val="en-US" w:eastAsia="en-US"/>
                    </w:rPr>
                    <w:t xml:space="preserve">, Pan Yay, 2001.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J. </w:t>
                  </w:r>
                  <w:proofErr w:type="spellStart"/>
                  <w:r w:rsidRPr="003E2273">
                    <w:rPr>
                      <w:rFonts w:cs="Arial TUR"/>
                      <w:sz w:val="16"/>
                      <w:szCs w:val="16"/>
                      <w:lang w:val="en-US" w:eastAsia="en-US"/>
                    </w:rPr>
                    <w:t>Bochenski</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Felsefece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Düşünme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Yolan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Bilim</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ve</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Sanat</w:t>
                  </w:r>
                  <w:proofErr w:type="spellEnd"/>
                  <w:r w:rsidRPr="003E2273">
                    <w:rPr>
                      <w:rFonts w:cs="Arial TUR"/>
                      <w:sz w:val="16"/>
                      <w:szCs w:val="16"/>
                      <w:lang w:val="en-US" w:eastAsia="en-US"/>
                    </w:rPr>
                    <w:t xml:space="preserve"> Yay, 1996. </w:t>
                  </w:r>
                </w:p>
              </w:tc>
            </w:tr>
            <w:tr w:rsidR="003E2273" w:rsidRPr="003E2273" w:rsidTr="003E2273">
              <w:trPr>
                <w:tblCellSpacing w:w="0" w:type="dxa"/>
              </w:trPr>
              <w:tc>
                <w:tcPr>
                  <w:tcW w:w="5000" w:type="pct"/>
                  <w:tcBorders>
                    <w:bottom w:val="single" w:sz="6" w:space="0" w:color="EEEEEE"/>
                    <w:right w:val="single" w:sz="6" w:space="0" w:color="EEEEEE"/>
                  </w:tcBorders>
                  <w:tcMar>
                    <w:top w:w="75" w:type="dxa"/>
                    <w:left w:w="30" w:type="dxa"/>
                    <w:bottom w:w="45" w:type="dxa"/>
                    <w:right w:w="30" w:type="dxa"/>
                  </w:tcMar>
                  <w:hideMark/>
                </w:tcPr>
                <w:p w:rsidR="003E2273" w:rsidRPr="003E2273" w:rsidRDefault="003E2273" w:rsidP="003E2273">
                  <w:pPr>
                    <w:jc w:val="left"/>
                    <w:rPr>
                      <w:rFonts w:cs="Arial TUR"/>
                      <w:sz w:val="16"/>
                      <w:szCs w:val="16"/>
                      <w:lang w:val="en-US" w:eastAsia="en-US"/>
                    </w:rPr>
                  </w:pPr>
                  <w:r w:rsidRPr="003E2273">
                    <w:rPr>
                      <w:rFonts w:cs="Arial TUR"/>
                      <w:sz w:val="16"/>
                      <w:szCs w:val="16"/>
                      <w:lang w:val="en-US" w:eastAsia="en-US"/>
                    </w:rPr>
                    <w:t xml:space="preserve">H. </w:t>
                  </w:r>
                  <w:proofErr w:type="spellStart"/>
                  <w:r w:rsidRPr="003E2273">
                    <w:rPr>
                      <w:rFonts w:cs="Arial TUR"/>
                      <w:sz w:val="16"/>
                      <w:szCs w:val="16"/>
                      <w:lang w:val="en-US" w:eastAsia="en-US"/>
                    </w:rPr>
                    <w:t>Cibran</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Ermiş</w:t>
                  </w:r>
                  <w:proofErr w:type="spellEnd"/>
                  <w:r w:rsidRPr="003E2273">
                    <w:rPr>
                      <w:rFonts w:cs="Arial TUR"/>
                      <w:sz w:val="16"/>
                      <w:szCs w:val="16"/>
                      <w:lang w:val="en-US" w:eastAsia="en-US"/>
                    </w:rPr>
                    <w:t xml:space="preserve">, </w:t>
                  </w:r>
                  <w:proofErr w:type="spellStart"/>
                  <w:r w:rsidRPr="003E2273">
                    <w:rPr>
                      <w:rFonts w:cs="Arial TUR"/>
                      <w:sz w:val="16"/>
                      <w:szCs w:val="16"/>
                      <w:lang w:val="en-US" w:eastAsia="en-US"/>
                    </w:rPr>
                    <w:t>Kaknüs</w:t>
                  </w:r>
                  <w:proofErr w:type="spellEnd"/>
                  <w:r w:rsidRPr="003E2273">
                    <w:rPr>
                      <w:rFonts w:cs="Arial TUR"/>
                      <w:sz w:val="16"/>
                      <w:szCs w:val="16"/>
                      <w:lang w:val="en-US" w:eastAsia="en-US"/>
                    </w:rPr>
                    <w:t xml:space="preserve"> Yay, 2002. </w:t>
                  </w: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3E227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7770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TUR">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77701"/>
    <w:rsid w:val="003E2273"/>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824847">
      <w:bodyDiv w:val="1"/>
      <w:marLeft w:val="0"/>
      <w:marRight w:val="0"/>
      <w:marTop w:val="0"/>
      <w:marBottom w:val="0"/>
      <w:divBdr>
        <w:top w:val="none" w:sz="0" w:space="0" w:color="auto"/>
        <w:left w:val="none" w:sz="0" w:space="0" w:color="auto"/>
        <w:bottom w:val="none" w:sz="0" w:space="0" w:color="auto"/>
        <w:right w:val="none" w:sz="0" w:space="0" w:color="auto"/>
      </w:divBdr>
      <w:divsChild>
        <w:div w:id="1862433487">
          <w:marLeft w:val="0"/>
          <w:marRight w:val="0"/>
          <w:marTop w:val="0"/>
          <w:marBottom w:val="0"/>
          <w:divBdr>
            <w:top w:val="none" w:sz="0" w:space="0" w:color="auto"/>
            <w:left w:val="none" w:sz="0" w:space="0" w:color="auto"/>
            <w:bottom w:val="none" w:sz="0" w:space="0" w:color="auto"/>
            <w:right w:val="none" w:sz="0" w:space="0" w:color="auto"/>
          </w:divBdr>
          <w:divsChild>
            <w:div w:id="1274287559">
              <w:marLeft w:val="0"/>
              <w:marRight w:val="0"/>
              <w:marTop w:val="0"/>
              <w:marBottom w:val="0"/>
              <w:divBdr>
                <w:top w:val="none" w:sz="0" w:space="0" w:color="auto"/>
                <w:left w:val="none" w:sz="0" w:space="0" w:color="auto"/>
                <w:bottom w:val="none" w:sz="0" w:space="0" w:color="auto"/>
                <w:right w:val="none" w:sz="0" w:space="0" w:color="auto"/>
              </w:divBdr>
              <w:divsChild>
                <w:div w:id="1236549818">
                  <w:marLeft w:val="0"/>
                  <w:marRight w:val="0"/>
                  <w:marTop w:val="0"/>
                  <w:marBottom w:val="0"/>
                  <w:divBdr>
                    <w:top w:val="none" w:sz="0" w:space="0" w:color="auto"/>
                    <w:left w:val="none" w:sz="0" w:space="0" w:color="auto"/>
                    <w:bottom w:val="none" w:sz="0" w:space="0" w:color="auto"/>
                    <w:right w:val="none" w:sz="0" w:space="0" w:color="auto"/>
                  </w:divBdr>
                  <w:divsChild>
                    <w:div w:id="41566461">
                      <w:marLeft w:val="0"/>
                      <w:marRight w:val="0"/>
                      <w:marTop w:val="0"/>
                      <w:marBottom w:val="0"/>
                      <w:divBdr>
                        <w:top w:val="none" w:sz="0" w:space="0" w:color="auto"/>
                        <w:left w:val="none" w:sz="0" w:space="0" w:color="auto"/>
                        <w:bottom w:val="none" w:sz="0" w:space="0" w:color="auto"/>
                        <w:right w:val="none" w:sz="0" w:space="0" w:color="auto"/>
                      </w:divBdr>
                      <w:divsChild>
                        <w:div w:id="1276255060">
                          <w:marLeft w:val="0"/>
                          <w:marRight w:val="0"/>
                          <w:marTop w:val="0"/>
                          <w:marBottom w:val="0"/>
                          <w:divBdr>
                            <w:top w:val="none" w:sz="0" w:space="0" w:color="auto"/>
                            <w:left w:val="none" w:sz="0" w:space="0" w:color="auto"/>
                            <w:bottom w:val="none" w:sz="0" w:space="0" w:color="auto"/>
                            <w:right w:val="none" w:sz="0" w:space="0" w:color="auto"/>
                          </w:divBdr>
                          <w:divsChild>
                            <w:div w:id="9089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2640</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Tuba Nur Donmez</cp:lastModifiedBy>
  <cp:revision>3</cp:revision>
  <dcterms:created xsi:type="dcterms:W3CDTF">2018-02-02T18:25:00Z</dcterms:created>
  <dcterms:modified xsi:type="dcterms:W3CDTF">2018-11-01T09:49:00Z</dcterms:modified>
</cp:coreProperties>
</file>