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B714E" w:rsidRDefault="00BD5E2C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GDM311 DUYUSAL ANALİZ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B71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KEZBAN CANDOĞAN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B71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D5E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5E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D5E2C" w:rsidP="00BD5E2C">
            <w:pPr>
              <w:pStyle w:val="DersBilgileri"/>
              <w:rPr>
                <w:szCs w:val="16"/>
              </w:rPr>
            </w:pP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>Gene</w:t>
            </w: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>l giriş, Dersin tanıtımı ve işlenişi hakkında bilgi, Duyusal analizin tanımlanması, Kalite kontrolde duyusal analiz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, </w:t>
            </w: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>Duyusal değerlendirmede fizyolojik ve psikolojik temeller, Duyusal özellikler ile ilgili algılar, duyu etkileşimleri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, </w:t>
            </w: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 xml:space="preserve">Duyusal değerlendirmede test </w:t>
            </w: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>odası, ürün ve panelist özellikleri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, </w:t>
            </w: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 xml:space="preserve">Duyusal analiz için panelist seçimi ve eğitimi, </w:t>
            </w: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>Eşik değerlerinin belirlenmesi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, </w:t>
            </w: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 xml:space="preserve">Gıda kalitesinin </w:t>
            </w:r>
            <w:proofErr w:type="gramStart"/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>değerlendirilmesinde  uygun</w:t>
            </w:r>
            <w:proofErr w:type="gramEnd"/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 xml:space="preserve"> duyusal analiz teknikle</w:t>
            </w: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>rinin seçimi ve uygulanması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, </w:t>
            </w: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>Farklılık testleri, Kabul edilirlik ve tercih testleri, Tüketici paneli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, </w:t>
            </w: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>Tanımlayıcı analiz, Duyusal analiz bulgularının istatistiksel olarak değerlendirilmesinde temel yöntemler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00000" w:rsidRPr="00BD5E2C" w:rsidRDefault="00BD5E2C" w:rsidP="00BD5E2C">
            <w:pPr>
              <w:pStyle w:val="DersBilgileri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>Gıdaların duyusal değerlendirilmesinde kullanılan teknikler ve duyusal analiz prensipleri konularında detaylı bilgi sağlanması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; </w:t>
            </w: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>Kalite kontrolünde ve güvencesinde duyusal analizin öneminin kavratılması ve duyusal analiz hakkında edinilen bilgilerin gıda endüstrisindeki sorunların çözümünde kullanılması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; </w:t>
            </w:r>
            <w:r w:rsidRPr="00BD5E2C">
              <w:rPr>
                <w:rFonts w:ascii="Arial" w:hAnsi="Arial" w:cs="Arial"/>
                <w:color w:val="666666"/>
                <w:sz w:val="18"/>
                <w:szCs w:val="18"/>
              </w:rPr>
              <w:t>Bir gıdanın duyusal değerlendirilmesinin tasarımı, gerçekleştirilmesi ve sonuçların yorumlanması konularında deneyim kazanılması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D5E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FB714E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D5E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B71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FB714E" w:rsidRDefault="00FB714E">
      <w:r>
        <w:rPr>
          <w:b/>
          <w:bCs/>
          <w:i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Önerilen Kaynaklar</w:t>
            </w:r>
          </w:p>
        </w:tc>
        <w:tc>
          <w:tcPr>
            <w:tcW w:w="6068" w:type="dxa"/>
          </w:tcPr>
          <w:p w:rsidR="00000000" w:rsidRPr="00BD5E2C" w:rsidRDefault="00BD5E2C" w:rsidP="00BD5E2C">
            <w:pPr>
              <w:pStyle w:val="Kaynakca"/>
              <w:rPr>
                <w:szCs w:val="16"/>
              </w:rPr>
            </w:pPr>
            <w:proofErr w:type="spellStart"/>
            <w:r w:rsidRPr="00BD5E2C">
              <w:rPr>
                <w:szCs w:val="16"/>
              </w:rPr>
              <w:t>Meilgard</w:t>
            </w:r>
            <w:proofErr w:type="spellEnd"/>
            <w:r w:rsidRPr="00BD5E2C">
              <w:rPr>
                <w:szCs w:val="16"/>
              </w:rPr>
              <w:t xml:space="preserve">, M., </w:t>
            </w:r>
            <w:proofErr w:type="spellStart"/>
            <w:r w:rsidRPr="00BD5E2C">
              <w:rPr>
                <w:szCs w:val="16"/>
              </w:rPr>
              <w:t>Civille</w:t>
            </w:r>
            <w:proofErr w:type="spellEnd"/>
            <w:r w:rsidRPr="00BD5E2C">
              <w:rPr>
                <w:szCs w:val="16"/>
              </w:rPr>
              <w:t xml:space="preserve">, G.V., </w:t>
            </w:r>
            <w:proofErr w:type="spellStart"/>
            <w:r w:rsidRPr="00BD5E2C">
              <w:rPr>
                <w:szCs w:val="16"/>
              </w:rPr>
              <w:t>Carr</w:t>
            </w:r>
            <w:proofErr w:type="spellEnd"/>
            <w:r w:rsidRPr="00BD5E2C">
              <w:rPr>
                <w:szCs w:val="16"/>
              </w:rPr>
              <w:t xml:space="preserve">, B.T. 2006. </w:t>
            </w:r>
            <w:r w:rsidRPr="00BD5E2C">
              <w:rPr>
                <w:i/>
                <w:iCs/>
                <w:szCs w:val="16"/>
              </w:rPr>
              <w:t>Sensory Evaluation Techniques</w:t>
            </w:r>
            <w:r w:rsidRPr="00BD5E2C">
              <w:rPr>
                <w:szCs w:val="16"/>
              </w:rPr>
              <w:t>, 4th Ed., CRC Press LLC (</w:t>
            </w:r>
            <w:proofErr w:type="spellStart"/>
            <w:r w:rsidRPr="00BD5E2C">
              <w:rPr>
                <w:szCs w:val="16"/>
              </w:rPr>
              <w:t>Ders</w:t>
            </w:r>
            <w:proofErr w:type="spellEnd"/>
            <w:r w:rsidRPr="00BD5E2C">
              <w:rPr>
                <w:szCs w:val="16"/>
              </w:rPr>
              <w:t xml:space="preserve"> </w:t>
            </w:r>
            <w:proofErr w:type="spellStart"/>
            <w:r w:rsidRPr="00BD5E2C">
              <w:rPr>
                <w:szCs w:val="16"/>
              </w:rPr>
              <w:t>K</w:t>
            </w:r>
            <w:r w:rsidRPr="00BD5E2C">
              <w:rPr>
                <w:szCs w:val="16"/>
              </w:rPr>
              <w:t>itabı</w:t>
            </w:r>
            <w:proofErr w:type="spellEnd"/>
            <w:r w:rsidRPr="00BD5E2C">
              <w:rPr>
                <w:szCs w:val="16"/>
              </w:rPr>
              <w:t xml:space="preserve">). </w:t>
            </w:r>
          </w:p>
          <w:p w:rsidR="00000000" w:rsidRPr="00BD5E2C" w:rsidRDefault="00BD5E2C" w:rsidP="00BD5E2C">
            <w:pPr>
              <w:pStyle w:val="Kaynakca"/>
              <w:rPr>
                <w:szCs w:val="16"/>
              </w:rPr>
            </w:pPr>
            <w:proofErr w:type="spellStart"/>
            <w:r w:rsidRPr="00BD5E2C">
              <w:rPr>
                <w:szCs w:val="16"/>
              </w:rPr>
              <w:t>Altuğ</w:t>
            </w:r>
            <w:proofErr w:type="spellEnd"/>
            <w:r w:rsidRPr="00BD5E2C">
              <w:rPr>
                <w:szCs w:val="16"/>
              </w:rPr>
              <w:t xml:space="preserve">, T., </w:t>
            </w:r>
            <w:proofErr w:type="spellStart"/>
            <w:r w:rsidRPr="00BD5E2C">
              <w:rPr>
                <w:szCs w:val="16"/>
              </w:rPr>
              <w:t>Elmacı</w:t>
            </w:r>
            <w:proofErr w:type="spellEnd"/>
            <w:r w:rsidRPr="00BD5E2C">
              <w:rPr>
                <w:szCs w:val="16"/>
              </w:rPr>
              <w:t xml:space="preserve">, Y. 2005. </w:t>
            </w:r>
            <w:proofErr w:type="spellStart"/>
            <w:r w:rsidRPr="00BD5E2C">
              <w:rPr>
                <w:szCs w:val="16"/>
              </w:rPr>
              <w:t>Gıdalarda</w:t>
            </w:r>
            <w:proofErr w:type="spellEnd"/>
            <w:r w:rsidRPr="00BD5E2C">
              <w:rPr>
                <w:szCs w:val="16"/>
              </w:rPr>
              <w:t xml:space="preserve"> </w:t>
            </w:r>
            <w:proofErr w:type="spellStart"/>
            <w:r w:rsidRPr="00BD5E2C">
              <w:rPr>
                <w:szCs w:val="16"/>
              </w:rPr>
              <w:t>Duyusal</w:t>
            </w:r>
            <w:proofErr w:type="spellEnd"/>
            <w:r w:rsidRPr="00BD5E2C">
              <w:rPr>
                <w:szCs w:val="16"/>
              </w:rPr>
              <w:t xml:space="preserve"> </w:t>
            </w:r>
            <w:proofErr w:type="spellStart"/>
            <w:r w:rsidRPr="00BD5E2C">
              <w:rPr>
                <w:szCs w:val="16"/>
              </w:rPr>
              <w:t>Değerlendirme</w:t>
            </w:r>
            <w:proofErr w:type="spellEnd"/>
            <w:r w:rsidRPr="00BD5E2C">
              <w:rPr>
                <w:szCs w:val="16"/>
              </w:rPr>
              <w:t xml:space="preserve">, Meta </w:t>
            </w:r>
            <w:proofErr w:type="spellStart"/>
            <w:r w:rsidRPr="00BD5E2C">
              <w:rPr>
                <w:szCs w:val="16"/>
              </w:rPr>
              <w:t>Basım</w:t>
            </w:r>
            <w:proofErr w:type="spellEnd"/>
            <w:r w:rsidRPr="00BD5E2C">
              <w:rPr>
                <w:szCs w:val="16"/>
              </w:rPr>
              <w:t xml:space="preserve"> </w:t>
            </w:r>
            <w:proofErr w:type="spellStart"/>
            <w:r w:rsidRPr="00BD5E2C">
              <w:rPr>
                <w:szCs w:val="16"/>
              </w:rPr>
              <w:t>Matbaacılık</w:t>
            </w:r>
            <w:proofErr w:type="spellEnd"/>
            <w:r w:rsidRPr="00BD5E2C">
              <w:rPr>
                <w:szCs w:val="16"/>
              </w:rPr>
              <w:t>.</w:t>
            </w:r>
          </w:p>
          <w:p w:rsidR="00000000" w:rsidRPr="00BD5E2C" w:rsidRDefault="00BD5E2C" w:rsidP="00BD5E2C">
            <w:pPr>
              <w:pStyle w:val="Kaynakca"/>
              <w:rPr>
                <w:szCs w:val="16"/>
              </w:rPr>
            </w:pPr>
            <w:r w:rsidRPr="00BD5E2C">
              <w:rPr>
                <w:szCs w:val="16"/>
              </w:rPr>
              <w:t xml:space="preserve"> </w:t>
            </w:r>
            <w:proofErr w:type="spellStart"/>
            <w:r w:rsidRPr="00BD5E2C">
              <w:rPr>
                <w:szCs w:val="16"/>
              </w:rPr>
              <w:t>Jellinek</w:t>
            </w:r>
            <w:proofErr w:type="spellEnd"/>
            <w:r w:rsidRPr="00BD5E2C">
              <w:rPr>
                <w:szCs w:val="16"/>
              </w:rPr>
              <w:t xml:space="preserve">, G. 1985. </w:t>
            </w:r>
            <w:r w:rsidRPr="00BD5E2C">
              <w:rPr>
                <w:i/>
                <w:iCs/>
                <w:szCs w:val="16"/>
              </w:rPr>
              <w:t>Sensory Evaluation of Food: Theory and Practice,</w:t>
            </w:r>
            <w:r w:rsidRPr="00BD5E2C">
              <w:rPr>
                <w:szCs w:val="16"/>
              </w:rPr>
              <w:t xml:space="preserve"> Ellis </w:t>
            </w:r>
            <w:proofErr w:type="spellStart"/>
            <w:r w:rsidRPr="00BD5E2C">
              <w:rPr>
                <w:szCs w:val="16"/>
              </w:rPr>
              <w:t>Horwood</w:t>
            </w:r>
            <w:proofErr w:type="spellEnd"/>
            <w:r w:rsidRPr="00BD5E2C">
              <w:rPr>
                <w:szCs w:val="16"/>
              </w:rPr>
              <w:t xml:space="preserve"> Ltd. </w:t>
            </w:r>
          </w:p>
          <w:p w:rsidR="00000000" w:rsidRPr="00BD5E2C" w:rsidRDefault="00BD5E2C" w:rsidP="00BD5E2C">
            <w:pPr>
              <w:pStyle w:val="Kaynakca"/>
              <w:rPr>
                <w:szCs w:val="16"/>
              </w:rPr>
            </w:pPr>
            <w:proofErr w:type="spellStart"/>
            <w:r w:rsidRPr="00BD5E2C">
              <w:rPr>
                <w:szCs w:val="16"/>
              </w:rPr>
              <w:t>Civille</w:t>
            </w:r>
            <w:proofErr w:type="spellEnd"/>
            <w:r w:rsidRPr="00BD5E2C">
              <w:rPr>
                <w:szCs w:val="16"/>
              </w:rPr>
              <w:t>,</w:t>
            </w:r>
            <w:r w:rsidRPr="00BD5E2C">
              <w:rPr>
                <w:szCs w:val="16"/>
              </w:rPr>
              <w:t xml:space="preserve"> G.V., Lyon B.G. 1996. </w:t>
            </w:r>
            <w:r w:rsidRPr="00BD5E2C">
              <w:rPr>
                <w:szCs w:val="16"/>
              </w:rPr>
              <w:t xml:space="preserve">Aroma and flavor lexicon for sensory evaluation </w:t>
            </w:r>
            <w:r w:rsidRPr="00BD5E2C">
              <w:rPr>
                <w:i/>
                <w:iCs/>
                <w:szCs w:val="16"/>
              </w:rPr>
              <w:t xml:space="preserve">terms, definitions, references, and </w:t>
            </w:r>
            <w:proofErr w:type="gramStart"/>
            <w:r w:rsidRPr="00BD5E2C">
              <w:rPr>
                <w:i/>
                <w:iCs/>
                <w:szCs w:val="16"/>
              </w:rPr>
              <w:t>examples</w:t>
            </w:r>
            <w:r w:rsidRPr="00BD5E2C">
              <w:rPr>
                <w:szCs w:val="16"/>
              </w:rPr>
              <w:t xml:space="preserve"> </w:t>
            </w:r>
            <w:r w:rsidRPr="00BD5E2C">
              <w:rPr>
                <w:szCs w:val="16"/>
              </w:rPr>
              <w:t>,</w:t>
            </w:r>
            <w:proofErr w:type="gramEnd"/>
            <w:r w:rsidRPr="00BD5E2C">
              <w:rPr>
                <w:szCs w:val="16"/>
              </w:rPr>
              <w:t xml:space="preserve"> ASTM publications.</w:t>
            </w:r>
          </w:p>
          <w:p w:rsidR="00000000" w:rsidRPr="00BD5E2C" w:rsidRDefault="00BD5E2C" w:rsidP="00BD5E2C">
            <w:pPr>
              <w:pStyle w:val="Kaynakca"/>
              <w:rPr>
                <w:szCs w:val="16"/>
              </w:rPr>
            </w:pPr>
            <w:r w:rsidRPr="00BD5E2C">
              <w:rPr>
                <w:szCs w:val="16"/>
              </w:rPr>
              <w:t>“</w:t>
            </w:r>
            <w:proofErr w:type="spellStart"/>
            <w:r w:rsidRPr="00BD5E2C">
              <w:rPr>
                <w:szCs w:val="16"/>
              </w:rPr>
              <w:t>Gıdalarda</w:t>
            </w:r>
            <w:proofErr w:type="spellEnd"/>
            <w:r w:rsidRPr="00BD5E2C">
              <w:rPr>
                <w:szCs w:val="16"/>
              </w:rPr>
              <w:t xml:space="preserve"> </w:t>
            </w:r>
            <w:proofErr w:type="spellStart"/>
            <w:r w:rsidRPr="00BD5E2C">
              <w:rPr>
                <w:szCs w:val="16"/>
              </w:rPr>
              <w:t>Duyusal</w:t>
            </w:r>
            <w:proofErr w:type="spellEnd"/>
            <w:r w:rsidRPr="00BD5E2C">
              <w:rPr>
                <w:szCs w:val="16"/>
              </w:rPr>
              <w:t xml:space="preserve"> </w:t>
            </w:r>
            <w:proofErr w:type="spellStart"/>
            <w:r w:rsidRPr="00BD5E2C">
              <w:rPr>
                <w:szCs w:val="16"/>
              </w:rPr>
              <w:t>Analizler</w:t>
            </w:r>
            <w:proofErr w:type="spellEnd"/>
            <w:r w:rsidRPr="00BD5E2C">
              <w:rPr>
                <w:szCs w:val="16"/>
              </w:rPr>
              <w:t xml:space="preserve">” </w:t>
            </w:r>
            <w:proofErr w:type="spellStart"/>
            <w:r w:rsidRPr="00BD5E2C">
              <w:rPr>
                <w:szCs w:val="16"/>
              </w:rPr>
              <w:t>Eğitim</w:t>
            </w:r>
            <w:proofErr w:type="spellEnd"/>
            <w:r w:rsidRPr="00BD5E2C">
              <w:rPr>
                <w:szCs w:val="16"/>
              </w:rPr>
              <w:t xml:space="preserve"> </w:t>
            </w:r>
            <w:proofErr w:type="spellStart"/>
            <w:r w:rsidRPr="00BD5E2C">
              <w:rPr>
                <w:szCs w:val="16"/>
              </w:rPr>
              <w:t>Programı</w:t>
            </w:r>
            <w:proofErr w:type="spellEnd"/>
            <w:r w:rsidRPr="00BD5E2C">
              <w:rPr>
                <w:szCs w:val="16"/>
              </w:rPr>
              <w:t xml:space="preserve"> </w:t>
            </w:r>
            <w:proofErr w:type="spellStart"/>
            <w:r w:rsidRPr="00BD5E2C">
              <w:rPr>
                <w:szCs w:val="16"/>
              </w:rPr>
              <w:t>Notları</w:t>
            </w:r>
            <w:proofErr w:type="spellEnd"/>
            <w:r w:rsidRPr="00BD5E2C">
              <w:rPr>
                <w:szCs w:val="16"/>
              </w:rPr>
              <w:t xml:space="preserve">. 1994. TÜBİTAK-MAM, </w:t>
            </w:r>
            <w:proofErr w:type="spellStart"/>
            <w:r w:rsidRPr="00BD5E2C">
              <w:rPr>
                <w:szCs w:val="16"/>
              </w:rPr>
              <w:t>Gebze</w:t>
            </w:r>
            <w:proofErr w:type="spellEnd"/>
            <w:r w:rsidRPr="00BD5E2C">
              <w:rPr>
                <w:szCs w:val="16"/>
              </w:rPr>
              <w:t>.</w:t>
            </w:r>
          </w:p>
          <w:p w:rsidR="00FB714E" w:rsidRPr="001A2552" w:rsidRDefault="00FB714E" w:rsidP="00832AEF">
            <w:pPr>
              <w:pStyle w:val="Kaynakca"/>
              <w:rPr>
                <w:szCs w:val="16"/>
                <w:lang w:val="tr-TR"/>
              </w:rPr>
            </w:pP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D5E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(1,2)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D5E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D5E2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0372"/>
    <w:multiLevelType w:val="hybridMultilevel"/>
    <w:tmpl w:val="A8182EBC"/>
    <w:lvl w:ilvl="0" w:tplc="3B3E42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4841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E84A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2A6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3864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68BF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6F4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9CDF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4E1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26E1B"/>
    <w:multiLevelType w:val="hybridMultilevel"/>
    <w:tmpl w:val="9650FED0"/>
    <w:lvl w:ilvl="0" w:tplc="40AE9C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6F2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4A3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C49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206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2A70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640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FABB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FEF1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8344FB"/>
    <w:multiLevelType w:val="hybridMultilevel"/>
    <w:tmpl w:val="291EB160"/>
    <w:lvl w:ilvl="0" w:tplc="3D3A3D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4017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8C8D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014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C08E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AB5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CB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5AA8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C41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812075"/>
    <w:multiLevelType w:val="hybridMultilevel"/>
    <w:tmpl w:val="ABEE34F2"/>
    <w:lvl w:ilvl="0" w:tplc="74BA60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433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8C0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09D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63B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CE3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C93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C09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5E0C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E4284"/>
    <w:rsid w:val="0030323E"/>
    <w:rsid w:val="00832BE3"/>
    <w:rsid w:val="00BC32DD"/>
    <w:rsid w:val="00BD5E2C"/>
    <w:rsid w:val="00F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D5E2C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D5E2C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7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6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4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3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04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0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7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21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1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KezbanCandoğan</cp:lastModifiedBy>
  <cp:revision>3</cp:revision>
  <dcterms:created xsi:type="dcterms:W3CDTF">2018-12-12T11:00:00Z</dcterms:created>
  <dcterms:modified xsi:type="dcterms:W3CDTF">2018-12-12T11:04:00Z</dcterms:modified>
</cp:coreProperties>
</file>