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21" w:rsidRPr="001A1284" w:rsidRDefault="00EB6721" w:rsidP="00EB672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284">
        <w:rPr>
          <w:rFonts w:ascii="Times New Roman" w:hAnsi="Times New Roman" w:cs="Times New Roman"/>
          <w:b/>
          <w:sz w:val="28"/>
          <w:szCs w:val="28"/>
        </w:rPr>
        <w:t xml:space="preserve">J.S. </w:t>
      </w:r>
      <w:proofErr w:type="gramStart"/>
      <w:r w:rsidRPr="001A1284">
        <w:rPr>
          <w:rFonts w:ascii="Times New Roman" w:hAnsi="Times New Roman" w:cs="Times New Roman"/>
          <w:b/>
          <w:sz w:val="28"/>
          <w:szCs w:val="28"/>
        </w:rPr>
        <w:t>Bach .</w:t>
      </w:r>
      <w:proofErr w:type="gramEnd"/>
      <w:r w:rsidRPr="001A1284">
        <w:rPr>
          <w:rFonts w:ascii="Times New Roman" w:hAnsi="Times New Roman" w:cs="Times New Roman"/>
          <w:b/>
          <w:sz w:val="28"/>
          <w:szCs w:val="28"/>
        </w:rPr>
        <w:t xml:space="preserve"> Polonez g </w:t>
      </w:r>
      <w:proofErr w:type="spellStart"/>
      <w:proofErr w:type="gramStart"/>
      <w:r w:rsidRPr="001A1284">
        <w:rPr>
          <w:rFonts w:ascii="Times New Roman" w:hAnsi="Times New Roman" w:cs="Times New Roman"/>
          <w:b/>
          <w:sz w:val="28"/>
          <w:szCs w:val="28"/>
        </w:rPr>
        <w:t>moll</w:t>
      </w:r>
      <w:proofErr w:type="spellEnd"/>
      <w:r w:rsidRPr="001A128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1A1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1284">
        <w:rPr>
          <w:rFonts w:ascii="Times New Roman" w:hAnsi="Times New Roman" w:cs="Times New Roman"/>
          <w:b/>
          <w:sz w:val="28"/>
          <w:szCs w:val="28"/>
        </w:rPr>
        <w:t>BWVAnh</w:t>
      </w:r>
      <w:proofErr w:type="spellEnd"/>
      <w:r w:rsidRPr="001A1284">
        <w:rPr>
          <w:rFonts w:ascii="Times New Roman" w:hAnsi="Times New Roman" w:cs="Times New Roman"/>
          <w:b/>
          <w:sz w:val="28"/>
          <w:szCs w:val="28"/>
        </w:rPr>
        <w:t>.119</w:t>
      </w:r>
    </w:p>
    <w:p w:rsidR="00EB6721" w:rsidRPr="001A1284" w:rsidRDefault="00EB6721" w:rsidP="00EB67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284">
        <w:rPr>
          <w:rFonts w:ascii="Times New Roman" w:hAnsi="Times New Roman" w:cs="Times New Roman"/>
          <w:sz w:val="28"/>
          <w:szCs w:val="28"/>
        </w:rPr>
        <w:t>Polonez dansının tantanası, baloların açılış dansı olarak tanınması eserin karakterini belirler.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284">
        <w:rPr>
          <w:rFonts w:ascii="Times New Roman" w:hAnsi="Times New Roman" w:cs="Times New Roman"/>
          <w:sz w:val="28"/>
          <w:szCs w:val="28"/>
        </w:rPr>
        <w:t>Dans hakkında önceden bahsetmek gerekir.</w:t>
      </w:r>
    </w:p>
    <w:p w:rsidR="00EB6721" w:rsidRPr="001A1284" w:rsidRDefault="00EB6721" w:rsidP="00EB67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284">
        <w:rPr>
          <w:rFonts w:ascii="Times New Roman" w:hAnsi="Times New Roman" w:cs="Times New Roman"/>
          <w:sz w:val="28"/>
          <w:szCs w:val="28"/>
        </w:rPr>
        <w:t>Polonezin</w:t>
      </w:r>
      <w:proofErr w:type="spellEnd"/>
      <w:r w:rsidRPr="001A1284">
        <w:rPr>
          <w:rFonts w:ascii="Times New Roman" w:hAnsi="Times New Roman" w:cs="Times New Roman"/>
          <w:sz w:val="28"/>
          <w:szCs w:val="28"/>
        </w:rPr>
        <w:t xml:space="preserve"> dinamik planı çeşitli şekilde kurgulanabilir. Eserin ilk dört ölçüsü “Forte” olarak çalınmalıdır. İkinci kere çalındığında “Piyano” </w:t>
      </w:r>
      <w:proofErr w:type="gramStart"/>
      <w:r w:rsidRPr="001A1284">
        <w:rPr>
          <w:rFonts w:ascii="Times New Roman" w:hAnsi="Times New Roman" w:cs="Times New Roman"/>
          <w:sz w:val="28"/>
          <w:szCs w:val="28"/>
        </w:rPr>
        <w:t>nüansı</w:t>
      </w:r>
      <w:proofErr w:type="gramEnd"/>
      <w:r w:rsidRPr="001A1284">
        <w:rPr>
          <w:rFonts w:ascii="Times New Roman" w:hAnsi="Times New Roman" w:cs="Times New Roman"/>
          <w:sz w:val="28"/>
          <w:szCs w:val="28"/>
        </w:rPr>
        <w:t xml:space="preserve"> ile çalınır. 13. ve 14. ölçüler 11. ve 14. ölçülerin yankısı sayılabilir ve böylece piyano çalınır. Kalan diğer bölümler “Forte” </w:t>
      </w:r>
      <w:proofErr w:type="gramStart"/>
      <w:r w:rsidRPr="001A1284">
        <w:rPr>
          <w:rFonts w:ascii="Times New Roman" w:hAnsi="Times New Roman" w:cs="Times New Roman"/>
          <w:sz w:val="28"/>
          <w:szCs w:val="28"/>
        </w:rPr>
        <w:t>nüansı</w:t>
      </w:r>
      <w:proofErr w:type="gramEnd"/>
      <w:r w:rsidRPr="001A1284">
        <w:rPr>
          <w:rFonts w:ascii="Times New Roman" w:hAnsi="Times New Roman" w:cs="Times New Roman"/>
          <w:sz w:val="28"/>
          <w:szCs w:val="28"/>
        </w:rPr>
        <w:t xml:space="preserve"> ile çalınabilir. Dinamik planı olarak barok döneminde simetri/denge çok önemlidir, fakat bu parçanın asimetri olması çok ilginç sayılabilir ve Bach tarafından yaptığı yenilik olarak kabul edilebilir.</w:t>
      </w:r>
    </w:p>
    <w:p w:rsidR="00EB6721" w:rsidRPr="001A1284" w:rsidRDefault="00EB6721" w:rsidP="00EB67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284">
        <w:rPr>
          <w:rFonts w:ascii="Times New Roman" w:hAnsi="Times New Roman" w:cs="Times New Roman"/>
          <w:sz w:val="28"/>
          <w:szCs w:val="28"/>
        </w:rPr>
        <w:t xml:space="preserve">Başka bir yorum çeşitliliği olarak üç bölümlü eser gibi, böylece de 5 - 10 ölçüler arasında olan bölüm orta bölüm olarak sayılabilir. Bu bölümü ayırmak amacı ile orta bölümün “Piyano” çalınması doğru olur. 11 - 16 ölçüler arasında olan bölüm “Forte” çalınır. </w:t>
      </w:r>
    </w:p>
    <w:p w:rsidR="00EB6721" w:rsidRPr="001A1284" w:rsidRDefault="00EB6721" w:rsidP="00EB67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284">
        <w:rPr>
          <w:rFonts w:ascii="Times New Roman" w:hAnsi="Times New Roman" w:cs="Times New Roman"/>
          <w:sz w:val="28"/>
          <w:szCs w:val="28"/>
        </w:rPr>
        <w:t xml:space="preserve">Sol elin çeyrek notalarının adım </w:t>
      </w:r>
      <w:proofErr w:type="spellStart"/>
      <w:r w:rsidRPr="001A1284">
        <w:rPr>
          <w:rFonts w:ascii="Times New Roman" w:hAnsi="Times New Roman" w:cs="Times New Roman"/>
          <w:sz w:val="28"/>
          <w:szCs w:val="28"/>
        </w:rPr>
        <w:t>adım</w:t>
      </w:r>
      <w:proofErr w:type="spellEnd"/>
      <w:r w:rsidRPr="001A1284">
        <w:rPr>
          <w:rFonts w:ascii="Times New Roman" w:hAnsi="Times New Roman" w:cs="Times New Roman"/>
          <w:sz w:val="28"/>
          <w:szCs w:val="28"/>
        </w:rPr>
        <w:t xml:space="preserve"> tantanalı yürüme havasını yaratır. </w:t>
      </w:r>
      <w:r w:rsidRPr="001A1284">
        <w:rPr>
          <w:rFonts w:ascii="Times New Roman" w:hAnsi="Times New Roman" w:cs="Times New Roman"/>
          <w:i/>
          <w:sz w:val="28"/>
          <w:szCs w:val="28"/>
        </w:rPr>
        <w:t xml:space="preserve">Legato, </w:t>
      </w:r>
      <w:proofErr w:type="spellStart"/>
      <w:r w:rsidRPr="001A1284">
        <w:rPr>
          <w:rFonts w:ascii="Times New Roman" w:hAnsi="Times New Roman" w:cs="Times New Roman"/>
          <w:i/>
          <w:sz w:val="28"/>
          <w:szCs w:val="28"/>
        </w:rPr>
        <w:t>staccato</w:t>
      </w:r>
      <w:proofErr w:type="spellEnd"/>
      <w:r w:rsidRPr="001A1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284">
        <w:rPr>
          <w:rFonts w:ascii="Times New Roman" w:hAnsi="Times New Roman" w:cs="Times New Roman"/>
          <w:sz w:val="28"/>
          <w:szCs w:val="28"/>
        </w:rPr>
        <w:t>ştrihlerinin</w:t>
      </w:r>
      <w:proofErr w:type="spellEnd"/>
      <w:r w:rsidRPr="001A1284">
        <w:rPr>
          <w:rFonts w:ascii="Times New Roman" w:hAnsi="Times New Roman" w:cs="Times New Roman"/>
          <w:sz w:val="28"/>
          <w:szCs w:val="28"/>
        </w:rPr>
        <w:t xml:space="preserve"> çeşitliliği müziğe o zamanın tarzını daha net hissettirir.</w:t>
      </w:r>
    </w:p>
    <w:p w:rsidR="00EB6721" w:rsidRPr="001A1284" w:rsidRDefault="00EB6721" w:rsidP="00EB67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284">
        <w:rPr>
          <w:rFonts w:ascii="Times New Roman" w:hAnsi="Times New Roman" w:cs="Times New Roman"/>
          <w:sz w:val="28"/>
          <w:szCs w:val="28"/>
        </w:rPr>
        <w:t xml:space="preserve">Temposunu, karakterini belirlemek için verilen </w:t>
      </w:r>
      <w:proofErr w:type="spellStart"/>
      <w:r w:rsidRPr="001A1284">
        <w:rPr>
          <w:rFonts w:ascii="Times New Roman" w:hAnsi="Times New Roman" w:cs="Times New Roman"/>
          <w:i/>
          <w:sz w:val="28"/>
          <w:szCs w:val="28"/>
        </w:rPr>
        <w:t>Lentamente</w:t>
      </w:r>
      <w:proofErr w:type="spellEnd"/>
      <w:r w:rsidRPr="001A1284">
        <w:rPr>
          <w:rFonts w:ascii="Times New Roman" w:hAnsi="Times New Roman" w:cs="Times New Roman"/>
          <w:sz w:val="28"/>
          <w:szCs w:val="28"/>
        </w:rPr>
        <w:t xml:space="preserve"> terimi temel alınabilir. Ağır olan bu tempo dansçıların hareketini </w:t>
      </w:r>
      <w:proofErr w:type="spellStart"/>
      <w:r w:rsidRPr="001A1284">
        <w:rPr>
          <w:rFonts w:ascii="Times New Roman" w:hAnsi="Times New Roman" w:cs="Times New Roman"/>
          <w:sz w:val="28"/>
          <w:szCs w:val="28"/>
        </w:rPr>
        <w:t>Polonezin</w:t>
      </w:r>
      <w:proofErr w:type="spellEnd"/>
      <w:r w:rsidRPr="001A1284">
        <w:rPr>
          <w:rFonts w:ascii="Times New Roman" w:hAnsi="Times New Roman" w:cs="Times New Roman"/>
          <w:sz w:val="28"/>
          <w:szCs w:val="28"/>
        </w:rPr>
        <w:t xml:space="preserve"> her bir sekizlik notasını devinimin temel olarak alınması doğru olur. </w:t>
      </w:r>
    </w:p>
    <w:p w:rsidR="00EB6721" w:rsidRPr="001A1284" w:rsidRDefault="00EB6721" w:rsidP="00EB6721">
      <w:pPr>
        <w:jc w:val="both"/>
        <w:rPr>
          <w:rFonts w:ascii="Times New Roman" w:hAnsi="Times New Roman" w:cs="Times New Roman"/>
          <w:sz w:val="28"/>
          <w:szCs w:val="28"/>
        </w:rPr>
      </w:pPr>
      <w:r w:rsidRPr="001A1284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1A1284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1A1284">
        <w:rPr>
          <w:rFonts w:ascii="Times New Roman" w:hAnsi="Times New Roman" w:cs="Times New Roman"/>
          <w:sz w:val="28"/>
          <w:szCs w:val="28"/>
        </w:rPr>
        <w:t xml:space="preserve"> 3., 4., 9., 10., 12. ,15. ölçülerde </w:t>
      </w:r>
      <w:proofErr w:type="spellStart"/>
      <w:r w:rsidRPr="001A1284">
        <w:rPr>
          <w:rFonts w:ascii="Times New Roman" w:hAnsi="Times New Roman" w:cs="Times New Roman"/>
          <w:i/>
          <w:sz w:val="28"/>
          <w:szCs w:val="28"/>
        </w:rPr>
        <w:t>staccato</w:t>
      </w:r>
      <w:proofErr w:type="spellEnd"/>
      <w:r w:rsidRPr="001A1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284">
        <w:rPr>
          <w:rFonts w:ascii="Times New Roman" w:hAnsi="Times New Roman" w:cs="Times New Roman"/>
          <w:sz w:val="28"/>
          <w:szCs w:val="28"/>
        </w:rPr>
        <w:t>ştrihi</w:t>
      </w:r>
      <w:proofErr w:type="spellEnd"/>
      <w:r w:rsidRPr="001A1284">
        <w:rPr>
          <w:rFonts w:ascii="Times New Roman" w:hAnsi="Times New Roman" w:cs="Times New Roman"/>
          <w:sz w:val="28"/>
          <w:szCs w:val="28"/>
        </w:rPr>
        <w:t xml:space="preserve"> önerilir. </w:t>
      </w:r>
    </w:p>
    <w:p w:rsidR="00EB6721" w:rsidRPr="001A1284" w:rsidRDefault="00EB6721" w:rsidP="00EB6721">
      <w:pPr>
        <w:jc w:val="both"/>
        <w:rPr>
          <w:rFonts w:ascii="Times New Roman" w:hAnsi="Times New Roman" w:cs="Times New Roman"/>
          <w:sz w:val="28"/>
          <w:szCs w:val="28"/>
        </w:rPr>
      </w:pPr>
      <w:r w:rsidRPr="001A1284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1A1284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1A1284">
        <w:rPr>
          <w:rFonts w:ascii="Times New Roman" w:hAnsi="Times New Roman" w:cs="Times New Roman"/>
          <w:sz w:val="28"/>
          <w:szCs w:val="28"/>
        </w:rPr>
        <w:t xml:space="preserve"> 7. ,8., ölçülerde ise ritmik desen halk ezgilerden alınmış desendir.</w:t>
      </w:r>
    </w:p>
    <w:p w:rsidR="00EB6721" w:rsidRPr="001A1284" w:rsidRDefault="00EB6721" w:rsidP="00EB6721">
      <w:pPr>
        <w:jc w:val="both"/>
        <w:rPr>
          <w:rFonts w:ascii="Times New Roman" w:hAnsi="Times New Roman" w:cs="Times New Roman"/>
          <w:sz w:val="28"/>
          <w:szCs w:val="28"/>
        </w:rPr>
      </w:pPr>
      <w:r w:rsidRPr="001A1284">
        <w:rPr>
          <w:rFonts w:ascii="Times New Roman" w:hAnsi="Times New Roman" w:cs="Times New Roman"/>
          <w:sz w:val="28"/>
          <w:szCs w:val="28"/>
        </w:rPr>
        <w:t>10. ölçüde de dört tane 16’lık notaların geçişi de halk müziğinde kullanılan motif olarak sayılır</w:t>
      </w:r>
    </w:p>
    <w:p w:rsidR="00EB6721" w:rsidRDefault="00EB6721" w:rsidP="00EB672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w:drawing>
          <wp:inline distT="0" distB="0" distL="0" distR="0">
            <wp:extent cx="4895850" cy="6914573"/>
            <wp:effectExtent l="19050" t="0" r="0" b="0"/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144" cy="691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21" w:rsidRDefault="00EB6721" w:rsidP="00EB6721">
      <w:pPr>
        <w:jc w:val="both"/>
        <w:rPr>
          <w:rFonts w:ascii="Times New Roman" w:hAnsi="Times New Roman" w:cs="Times New Roman"/>
        </w:rPr>
      </w:pPr>
      <w:r w:rsidRPr="00620BDA">
        <w:rPr>
          <w:rFonts w:ascii="Times New Roman" w:hAnsi="Times New Roman" w:cs="Times New Roman"/>
        </w:rPr>
        <w:t>.</w:t>
      </w:r>
    </w:p>
    <w:p w:rsidR="00EB6721" w:rsidRDefault="00EB6721" w:rsidP="00EB6721">
      <w:pPr>
        <w:jc w:val="both"/>
        <w:rPr>
          <w:rFonts w:ascii="Times New Roman" w:hAnsi="Times New Roman" w:cs="Times New Roman"/>
        </w:rPr>
      </w:pPr>
    </w:p>
    <w:p w:rsidR="00EB6721" w:rsidRDefault="00EB6721" w:rsidP="00EB6721">
      <w:pPr>
        <w:jc w:val="both"/>
        <w:rPr>
          <w:rFonts w:ascii="Times New Roman" w:hAnsi="Times New Roman" w:cs="Times New Roman"/>
        </w:rPr>
      </w:pPr>
    </w:p>
    <w:p w:rsidR="00EB6721" w:rsidRDefault="00EB6721" w:rsidP="00EB6721">
      <w:pPr>
        <w:jc w:val="both"/>
        <w:rPr>
          <w:rFonts w:ascii="Times New Roman" w:hAnsi="Times New Roman" w:cs="Times New Roman"/>
        </w:rPr>
      </w:pPr>
    </w:p>
    <w:p w:rsidR="00EB6721" w:rsidRDefault="00EB6721" w:rsidP="00EB6721">
      <w:pPr>
        <w:jc w:val="both"/>
        <w:rPr>
          <w:rFonts w:ascii="Times New Roman" w:hAnsi="Times New Roman" w:cs="Times New Roman"/>
        </w:rPr>
      </w:pPr>
    </w:p>
    <w:p w:rsidR="00987CF8" w:rsidRDefault="00987CF8"/>
    <w:sectPr w:rsidR="00987CF8" w:rsidSect="0098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6721"/>
    <w:rsid w:val="00987CF8"/>
    <w:rsid w:val="00EB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72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B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6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2</cp:revision>
  <dcterms:created xsi:type="dcterms:W3CDTF">2019-01-15T10:29:00Z</dcterms:created>
  <dcterms:modified xsi:type="dcterms:W3CDTF">2019-01-15T10:30:00Z</dcterms:modified>
</cp:coreProperties>
</file>