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الكتاب: مسند الدارمي المعروف بـ (سنن الدارمي)</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المؤلف: أبو محمد عبد الله بن عبد الرحمن بن الفضل بن بَهرام بن عبد الصمد الدارمي، التميمي السمرقندي (المتوفى: 255هـ)</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تحقيق: حسين سليم أسد الداراني</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الناشر: دار المغني للنشر والتوزيع، المملكة العربية السعودية</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الطبعة: الأولى، 1412 هـ - 2000 م</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عدد الأجزاء: 4</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[ترقيم الكتاب موافق للمطبوع، وهو ضمن خدمة التخريج]</w:t>
      </w:r>
    </w:p>
    <w:p w:rsidR="00B41660" w:rsidRPr="00B41660" w:rsidRDefault="00B41660" w:rsidP="00B41660">
      <w:pPr>
        <w:autoSpaceDE w:val="0"/>
        <w:autoSpaceDN w:val="0"/>
        <w:adjustRightInd w:val="0"/>
        <w:spacing w:after="0" w:line="240" w:lineRule="auto"/>
        <w:jc w:val="both"/>
        <w:rPr>
          <w:rFonts w:ascii="Traditional Arabic" w:hAnsi="Traditional Arabic" w:cs="Traditional Arabic"/>
          <w:b/>
          <w:bCs/>
          <w:sz w:val="32"/>
          <w:szCs w:val="32"/>
        </w:rPr>
      </w:pPr>
    </w:p>
    <w:p w:rsidR="00B41660" w:rsidRPr="00B41660" w:rsidRDefault="00B41660" w:rsidP="00B41660">
      <w:pPr>
        <w:spacing w:after="0" w:line="240" w:lineRule="auto"/>
        <w:jc w:val="both"/>
        <w:outlineLvl w:val="2"/>
        <w:rPr>
          <w:rFonts w:ascii="Times New Roman" w:eastAsia="Times New Roman" w:hAnsi="Times New Roman" w:cs="Times New Roman"/>
          <w:b/>
          <w:bCs/>
          <w:spacing w:val="5"/>
          <w:sz w:val="24"/>
          <w:szCs w:val="24"/>
          <w:lang w:bidi="en-US"/>
        </w:rPr>
      </w:pPr>
      <w:proofErr w:type="spellStart"/>
      <w:proofErr w:type="gramStart"/>
      <w:r w:rsidRPr="00B41660">
        <w:rPr>
          <w:rFonts w:ascii="Times New Roman" w:eastAsia="Times New Roman" w:hAnsi="Times New Roman" w:cs="Times New Roman"/>
          <w:b/>
          <w:bCs/>
          <w:spacing w:val="5"/>
          <w:sz w:val="24"/>
          <w:szCs w:val="24"/>
          <w:lang w:bidi="en-US"/>
        </w:rPr>
        <w:t>ed</w:t>
      </w:r>
      <w:proofErr w:type="gramEnd"/>
      <w:r w:rsidRPr="00B41660">
        <w:rPr>
          <w:rFonts w:ascii="Times New Roman" w:eastAsia="Times New Roman" w:hAnsi="Times New Roman" w:cs="Times New Roman"/>
          <w:b/>
          <w:bCs/>
          <w:spacing w:val="5"/>
          <w:sz w:val="24"/>
          <w:szCs w:val="24"/>
          <w:lang w:bidi="en-US"/>
        </w:rPr>
        <w:t>-Dârimî</w:t>
      </w:r>
      <w:proofErr w:type="spellEnd"/>
      <w:r w:rsidRPr="00B41660">
        <w:rPr>
          <w:rFonts w:ascii="Times New Roman" w:eastAsia="Times New Roman" w:hAnsi="Times New Roman" w:cs="Times New Roman"/>
          <w:b/>
          <w:bCs/>
          <w:spacing w:val="5"/>
          <w:sz w:val="24"/>
          <w:szCs w:val="24"/>
          <w:lang w:bidi="en-US"/>
        </w:rPr>
        <w:t xml:space="preserve"> (ö. 255/868)</w:t>
      </w:r>
    </w:p>
    <w:p w:rsidR="00B41660" w:rsidRPr="00B41660" w:rsidRDefault="00B41660" w:rsidP="00B41660">
      <w:pPr>
        <w:spacing w:after="0"/>
        <w:jc w:val="both"/>
      </w:pPr>
    </w:p>
    <w:p w:rsidR="00B41660" w:rsidRPr="00B41660" w:rsidRDefault="00B41660" w:rsidP="00B41660">
      <w:pPr>
        <w:spacing w:after="0"/>
        <w:jc w:val="both"/>
      </w:pPr>
      <w:proofErr w:type="spellStart"/>
      <w:r w:rsidRPr="00B41660">
        <w:t>Ebû</w:t>
      </w:r>
      <w:proofErr w:type="spellEnd"/>
      <w:r w:rsidRPr="00B41660">
        <w:t xml:space="preserve"> Muhammed Abdullah b. </w:t>
      </w:r>
      <w:proofErr w:type="spellStart"/>
      <w:r w:rsidRPr="00B41660">
        <w:t>Abdirrahman</w:t>
      </w:r>
      <w:proofErr w:type="spellEnd"/>
      <w:r w:rsidRPr="00B41660">
        <w:t xml:space="preserve"> b. </w:t>
      </w:r>
      <w:proofErr w:type="spellStart"/>
      <w:r w:rsidRPr="00B41660">
        <w:t>Fadl</w:t>
      </w:r>
      <w:proofErr w:type="spellEnd"/>
      <w:r w:rsidRPr="00B41660">
        <w:t xml:space="preserve"> es-</w:t>
      </w:r>
      <w:proofErr w:type="spellStart"/>
      <w:r w:rsidRPr="00B41660">
        <w:t>Semerkandî</w:t>
      </w:r>
      <w:proofErr w:type="spellEnd"/>
      <w:r w:rsidRPr="00B41660">
        <w:t xml:space="preserve"> </w:t>
      </w:r>
      <w:proofErr w:type="spellStart"/>
      <w:r w:rsidRPr="00B41660">
        <w:t>ed-Dârimî</w:t>
      </w:r>
      <w:proofErr w:type="spellEnd"/>
      <w:r w:rsidRPr="00B41660">
        <w:t xml:space="preserve">, 181/797 yılında </w:t>
      </w:r>
      <w:proofErr w:type="spellStart"/>
      <w:r w:rsidRPr="00B41660">
        <w:t>Semerkand’da</w:t>
      </w:r>
      <w:proofErr w:type="spellEnd"/>
      <w:r w:rsidRPr="00B41660">
        <w:t xml:space="preserve"> doğdu ve büyüdü. Daha sonra hadis öğrenimi için Horasan, </w:t>
      </w:r>
      <w:proofErr w:type="spellStart"/>
      <w:r w:rsidRPr="00B41660">
        <w:t>Şâm</w:t>
      </w:r>
      <w:proofErr w:type="spellEnd"/>
      <w:r w:rsidRPr="00B41660">
        <w:t xml:space="preserve">, </w:t>
      </w:r>
      <w:proofErr w:type="spellStart"/>
      <w:r w:rsidRPr="00B41660">
        <w:t>Kûfe</w:t>
      </w:r>
      <w:proofErr w:type="spellEnd"/>
      <w:r w:rsidRPr="00B41660">
        <w:t xml:space="preserve">, Mısır, Hicaz gibi ilim merkezlerine seyahatler yaptı. </w:t>
      </w:r>
      <w:proofErr w:type="spellStart"/>
      <w:r w:rsidRPr="00B41660">
        <w:t>Dârimî</w:t>
      </w:r>
      <w:proofErr w:type="spellEnd"/>
      <w:r w:rsidRPr="00B41660">
        <w:t xml:space="preserve">, hadislere olan ilgisi, doğruluk ve takvasıyla şöhret buldu. Sade ve </w:t>
      </w:r>
      <w:proofErr w:type="spellStart"/>
      <w:r w:rsidRPr="00B41660">
        <w:t>zahidâne</w:t>
      </w:r>
      <w:proofErr w:type="spellEnd"/>
      <w:r w:rsidRPr="00B41660">
        <w:t xml:space="preserve"> bir yaşantı sürdüğü ifade edilen </w:t>
      </w:r>
      <w:proofErr w:type="spellStart"/>
      <w:r w:rsidRPr="00B41660">
        <w:t>Dârimî’nin</w:t>
      </w:r>
      <w:proofErr w:type="spellEnd"/>
      <w:r w:rsidRPr="00B41660">
        <w:t xml:space="preserve">, </w:t>
      </w:r>
      <w:proofErr w:type="spellStart"/>
      <w:r w:rsidRPr="00B41660">
        <w:t>sultânın</w:t>
      </w:r>
      <w:proofErr w:type="spellEnd"/>
      <w:r w:rsidRPr="00B41660">
        <w:t xml:space="preserve"> baskılarıyla kabul etmek durumunda kaldığı </w:t>
      </w:r>
      <w:proofErr w:type="spellStart"/>
      <w:r w:rsidRPr="00B41660">
        <w:t>Semerkand</w:t>
      </w:r>
      <w:proofErr w:type="spellEnd"/>
      <w:r w:rsidRPr="00B41660">
        <w:t xml:space="preserve"> kadılık görevini, verdiği ilk hükümden sonra bıraktığı kaydedilir.</w:t>
      </w:r>
    </w:p>
    <w:p w:rsidR="00B41660" w:rsidRPr="00B41660" w:rsidRDefault="00B41660" w:rsidP="00B41660">
      <w:pPr>
        <w:spacing w:after="0"/>
        <w:jc w:val="both"/>
      </w:pPr>
      <w:r w:rsidRPr="00B41660">
        <w:t xml:space="preserve">Eserleriyle özellikle </w:t>
      </w:r>
      <w:proofErr w:type="spellStart"/>
      <w:r w:rsidRPr="00B41660">
        <w:t>Semerkand</w:t>
      </w:r>
      <w:proofErr w:type="spellEnd"/>
      <w:r w:rsidRPr="00B41660">
        <w:t xml:space="preserve"> ve Horasan’da hadis ilminin yayılmasında önemli katkıları olan </w:t>
      </w:r>
      <w:proofErr w:type="spellStart"/>
      <w:r w:rsidRPr="00B41660">
        <w:t>Dârimî</w:t>
      </w:r>
      <w:proofErr w:type="spellEnd"/>
      <w:r w:rsidRPr="00B41660">
        <w:t xml:space="preserve">, 75 yaşlarındayken 255/868 yılında </w:t>
      </w:r>
      <w:proofErr w:type="spellStart"/>
      <w:r w:rsidRPr="00B41660">
        <w:t>Merv’de</w:t>
      </w:r>
      <w:proofErr w:type="spellEnd"/>
      <w:r w:rsidRPr="00B41660">
        <w:t xml:space="preserve"> vefat etti. </w:t>
      </w:r>
      <w:proofErr w:type="spellStart"/>
      <w:r w:rsidRPr="00B41660">
        <w:t>Dârimî’ye</w:t>
      </w:r>
      <w:proofErr w:type="spellEnd"/>
      <w:r w:rsidRPr="00B41660">
        <w:t xml:space="preserve"> </w:t>
      </w:r>
      <w:proofErr w:type="spellStart"/>
      <w:r w:rsidRPr="00B41660">
        <w:t>tefsîr</w:t>
      </w:r>
      <w:proofErr w:type="spellEnd"/>
      <w:r w:rsidRPr="00B41660">
        <w:t xml:space="preserve"> ve fıkıhla ilgili başka bazı eserler atfedilse de günümüze ulaşmış meşhur eseri </w:t>
      </w:r>
      <w:r w:rsidRPr="00B41660">
        <w:rPr>
          <w:i/>
          <w:iCs/>
        </w:rPr>
        <w:t>es-</w:t>
      </w:r>
      <w:proofErr w:type="spellStart"/>
      <w:r w:rsidRPr="00B41660">
        <w:rPr>
          <w:i/>
          <w:iCs/>
        </w:rPr>
        <w:t>Sunen</w:t>
      </w:r>
      <w:r w:rsidRPr="00B41660">
        <w:t>’idir</w:t>
      </w:r>
      <w:proofErr w:type="spellEnd"/>
      <w:r w:rsidRPr="00B41660">
        <w:t>.</w:t>
      </w:r>
    </w:p>
    <w:p w:rsidR="00B41660" w:rsidRPr="00B41660" w:rsidRDefault="00B41660" w:rsidP="00B41660">
      <w:pPr>
        <w:spacing w:after="0"/>
        <w:jc w:val="both"/>
      </w:pPr>
    </w:p>
    <w:p w:rsidR="00B41660" w:rsidRPr="00B41660" w:rsidRDefault="00B41660" w:rsidP="00B41660">
      <w:pPr>
        <w:spacing w:after="0" w:line="240" w:lineRule="auto"/>
        <w:jc w:val="both"/>
        <w:outlineLvl w:val="3"/>
        <w:rPr>
          <w:rFonts w:ascii="Times New Roman" w:eastAsia="Times New Roman" w:hAnsi="Times New Roman" w:cs="Times New Roman"/>
          <w:b/>
          <w:bCs/>
          <w:i/>
          <w:iCs/>
          <w:spacing w:val="5"/>
          <w:sz w:val="24"/>
          <w:szCs w:val="24"/>
          <w:lang w:bidi="en-US"/>
        </w:rPr>
      </w:pPr>
      <w:r w:rsidRPr="00B41660">
        <w:rPr>
          <w:rFonts w:ascii="Times New Roman" w:eastAsia="Times New Roman" w:hAnsi="Times New Roman" w:cs="Times New Roman"/>
          <w:b/>
          <w:bCs/>
          <w:i/>
          <w:iCs/>
          <w:spacing w:val="5"/>
          <w:sz w:val="24"/>
          <w:szCs w:val="24"/>
          <w:lang w:bidi="en-US"/>
        </w:rPr>
        <w:t>Es-Sunen</w:t>
      </w:r>
    </w:p>
    <w:p w:rsidR="00B41660" w:rsidRPr="00B41660" w:rsidRDefault="00B41660" w:rsidP="00B41660">
      <w:pPr>
        <w:spacing w:after="0"/>
        <w:jc w:val="both"/>
      </w:pPr>
    </w:p>
    <w:p w:rsidR="00B41660" w:rsidRPr="00B41660" w:rsidRDefault="00B41660" w:rsidP="00B41660">
      <w:pPr>
        <w:spacing w:after="0"/>
        <w:jc w:val="both"/>
      </w:pPr>
      <w:proofErr w:type="spellStart"/>
      <w:r w:rsidRPr="00B41660">
        <w:t>Dârimî’nin</w:t>
      </w:r>
      <w:proofErr w:type="spellEnd"/>
      <w:r w:rsidRPr="00B41660">
        <w:t xml:space="preserve"> bu eseri, kaynaklarda </w:t>
      </w:r>
      <w:r w:rsidRPr="00B41660">
        <w:rPr>
          <w:i/>
          <w:iCs/>
        </w:rPr>
        <w:t>el-</w:t>
      </w:r>
      <w:proofErr w:type="spellStart"/>
      <w:r w:rsidRPr="00B41660">
        <w:rPr>
          <w:i/>
          <w:iCs/>
        </w:rPr>
        <w:t>Musned</w:t>
      </w:r>
      <w:proofErr w:type="spellEnd"/>
      <w:r w:rsidRPr="00B41660">
        <w:t xml:space="preserve"> ya da </w:t>
      </w:r>
      <w:r w:rsidRPr="00B41660">
        <w:rPr>
          <w:i/>
          <w:iCs/>
        </w:rPr>
        <w:t>el-</w:t>
      </w:r>
      <w:proofErr w:type="spellStart"/>
      <w:r w:rsidRPr="00B41660">
        <w:rPr>
          <w:i/>
          <w:iCs/>
        </w:rPr>
        <w:t>Musnedu’l</w:t>
      </w:r>
      <w:proofErr w:type="spellEnd"/>
      <w:r w:rsidRPr="00B41660">
        <w:rPr>
          <w:i/>
          <w:iCs/>
        </w:rPr>
        <w:t>-Câmi‘</w:t>
      </w:r>
      <w:r w:rsidRPr="00B41660">
        <w:t xml:space="preserve"> olarak geçmektedir. Eser, fıkıh konularına göre tertip edildiği için </w:t>
      </w:r>
      <w:r w:rsidRPr="00B41660">
        <w:rPr>
          <w:i/>
          <w:iCs/>
        </w:rPr>
        <w:t>es-Sunen</w:t>
      </w:r>
      <w:r w:rsidRPr="00B41660">
        <w:t xml:space="preserve"> ismi daha doğru kabul edilebilir. Fakat hadisçiler, konularına göre tertip edilmiş kitaplar için bazen </w:t>
      </w:r>
      <w:proofErr w:type="spellStart"/>
      <w:r w:rsidRPr="00B41660">
        <w:rPr>
          <w:i/>
          <w:iCs/>
        </w:rPr>
        <w:t>Musned</w:t>
      </w:r>
      <w:proofErr w:type="spellEnd"/>
      <w:r w:rsidRPr="00B41660">
        <w:t xml:space="preserve"> ismini de kullanabilmişlerdir. </w:t>
      </w:r>
    </w:p>
    <w:p w:rsidR="00B41660" w:rsidRPr="00B41660" w:rsidRDefault="00B41660" w:rsidP="00B41660">
      <w:pPr>
        <w:spacing w:after="0"/>
        <w:jc w:val="both"/>
      </w:pPr>
      <w:proofErr w:type="spellStart"/>
      <w:r w:rsidRPr="00B41660">
        <w:t>Buhârî’nin</w:t>
      </w:r>
      <w:proofErr w:type="spellEnd"/>
      <w:r w:rsidRPr="00B41660">
        <w:t xml:space="preserve"> çağdaşı olan </w:t>
      </w:r>
      <w:proofErr w:type="spellStart"/>
      <w:r w:rsidRPr="00B41660">
        <w:t>Dârimî’nin</w:t>
      </w:r>
      <w:proofErr w:type="spellEnd"/>
      <w:r w:rsidRPr="00B41660">
        <w:t xml:space="preserve"> eseri, erken dönemde tasnif edilmiş </w:t>
      </w:r>
      <w:proofErr w:type="spellStart"/>
      <w:r w:rsidRPr="00B41660">
        <w:rPr>
          <w:i/>
          <w:iCs/>
        </w:rPr>
        <w:t>sunen</w:t>
      </w:r>
      <w:r w:rsidRPr="00B41660">
        <w:t>lerden</w:t>
      </w:r>
      <w:proofErr w:type="spellEnd"/>
      <w:r w:rsidRPr="00B41660">
        <w:t xml:space="preserve"> biri olması yönüyle önemlidir. Eser, fıkıh konularına göre tertip edilmiş olmakla birlikte, kendisine özgü ve diğer </w:t>
      </w:r>
      <w:proofErr w:type="spellStart"/>
      <w:r w:rsidRPr="00B41660">
        <w:rPr>
          <w:i/>
          <w:iCs/>
        </w:rPr>
        <w:t>sunen</w:t>
      </w:r>
      <w:r w:rsidRPr="00B41660">
        <w:t>lerden</w:t>
      </w:r>
      <w:proofErr w:type="spellEnd"/>
      <w:r w:rsidRPr="00B41660">
        <w:t xml:space="preserve"> farklı yönleri vardır. Bunların başında, esere giriş mahiyetindeki “</w:t>
      </w:r>
      <w:r w:rsidRPr="00B41660">
        <w:rPr>
          <w:i/>
          <w:iCs/>
        </w:rPr>
        <w:t>el-</w:t>
      </w:r>
      <w:proofErr w:type="spellStart"/>
      <w:r w:rsidRPr="00B41660">
        <w:rPr>
          <w:i/>
          <w:iCs/>
        </w:rPr>
        <w:t>Mukaddime</w:t>
      </w:r>
      <w:r w:rsidRPr="00B41660">
        <w:t>”si</w:t>
      </w:r>
      <w:proofErr w:type="spellEnd"/>
      <w:r w:rsidRPr="00B41660">
        <w:t xml:space="preserve"> gelir. (benzer bir mukaddime daha sonra </w:t>
      </w:r>
      <w:proofErr w:type="spellStart"/>
      <w:r w:rsidRPr="00B41660">
        <w:t>İbn</w:t>
      </w:r>
      <w:proofErr w:type="spellEnd"/>
      <w:r w:rsidRPr="00B41660">
        <w:t xml:space="preserve"> </w:t>
      </w:r>
      <w:proofErr w:type="spellStart"/>
      <w:r w:rsidRPr="00B41660">
        <w:t>Mâce’nin</w:t>
      </w:r>
      <w:proofErr w:type="spellEnd"/>
      <w:r w:rsidRPr="00B41660">
        <w:t xml:space="preserve"> </w:t>
      </w:r>
      <w:r w:rsidRPr="00B41660">
        <w:rPr>
          <w:i/>
          <w:iCs/>
        </w:rPr>
        <w:t>es-Sunen</w:t>
      </w:r>
      <w:r w:rsidRPr="00B41660">
        <w:t xml:space="preserve"> isimli eserinde de görülecektir). Bu bölümde, Arapların İslam öncesi ile ilgili haberlerine; Hz. Peygamber’in hayatı, ahlâkı; hadislerin yazıya geçirilmesi (</w:t>
      </w:r>
      <w:proofErr w:type="spellStart"/>
      <w:r w:rsidRPr="00B41660">
        <w:rPr>
          <w:i/>
          <w:iCs/>
        </w:rPr>
        <w:t>kitâbet</w:t>
      </w:r>
      <w:proofErr w:type="spellEnd"/>
      <w:r w:rsidRPr="00B41660">
        <w:t xml:space="preserve">);  ilmin ve âlimin fazileti, </w:t>
      </w:r>
      <w:proofErr w:type="spellStart"/>
      <w:r w:rsidRPr="00B41660">
        <w:t>bid‘at</w:t>
      </w:r>
      <w:proofErr w:type="spellEnd"/>
      <w:r w:rsidRPr="00B41660">
        <w:t xml:space="preserve">, kıyas ve </w:t>
      </w:r>
      <w:proofErr w:type="spellStart"/>
      <w:r w:rsidRPr="00B41660">
        <w:t>re’y’den</w:t>
      </w:r>
      <w:proofErr w:type="spellEnd"/>
      <w:r w:rsidRPr="00B41660">
        <w:t xml:space="preserve"> kaçınma ve buna benzer konularla alakalı hadislere yer vermiştir. </w:t>
      </w:r>
    </w:p>
    <w:p w:rsidR="00B41660" w:rsidRPr="00B41660" w:rsidRDefault="00B41660" w:rsidP="00B41660">
      <w:pPr>
        <w:spacing w:after="0"/>
        <w:jc w:val="both"/>
      </w:pPr>
      <w:proofErr w:type="spellStart"/>
      <w:r w:rsidRPr="00B41660">
        <w:t>Mukaddime’den</w:t>
      </w:r>
      <w:proofErr w:type="spellEnd"/>
      <w:r w:rsidRPr="00B41660">
        <w:t xml:space="preserve"> sonra “</w:t>
      </w:r>
      <w:proofErr w:type="spellStart"/>
      <w:r w:rsidRPr="00B41660">
        <w:rPr>
          <w:i/>
          <w:iCs/>
        </w:rPr>
        <w:t>Kitâbu’t-tahâre</w:t>
      </w:r>
      <w:proofErr w:type="spellEnd"/>
      <w:r w:rsidRPr="00B41660">
        <w:t>” ile başlayıp “</w:t>
      </w:r>
      <w:proofErr w:type="spellStart"/>
      <w:r w:rsidRPr="00B41660">
        <w:rPr>
          <w:i/>
          <w:iCs/>
        </w:rPr>
        <w:t>Kitâbu</w:t>
      </w:r>
      <w:proofErr w:type="spellEnd"/>
      <w:r w:rsidRPr="00B41660">
        <w:rPr>
          <w:i/>
          <w:iCs/>
        </w:rPr>
        <w:t xml:space="preserve"> </w:t>
      </w:r>
      <w:proofErr w:type="spellStart"/>
      <w:r w:rsidRPr="00B41660">
        <w:rPr>
          <w:i/>
          <w:iCs/>
        </w:rPr>
        <w:t>fedâilu’l-Kur’ân</w:t>
      </w:r>
      <w:proofErr w:type="spellEnd"/>
      <w:r w:rsidRPr="00B41660">
        <w:t>” ile biten</w:t>
      </w:r>
      <w:r w:rsidRPr="00B41660">
        <w:rPr>
          <w:i/>
          <w:iCs/>
        </w:rPr>
        <w:t xml:space="preserve"> Sunen</w:t>
      </w:r>
      <w:r w:rsidRPr="00B41660">
        <w:t xml:space="preserve">, 23 </w:t>
      </w:r>
      <w:proofErr w:type="spellStart"/>
      <w:r w:rsidRPr="00B41660">
        <w:t>kitâb</w:t>
      </w:r>
      <w:proofErr w:type="spellEnd"/>
      <w:r w:rsidRPr="00B41660">
        <w:t xml:space="preserve"> (ana bölüm) ve 1403 bâb (alt başlık) altında yaklaşık 3500 hadis ihtiva eder. Bu hadisler içerisinde sadece </w:t>
      </w:r>
      <w:proofErr w:type="spellStart"/>
      <w:r w:rsidRPr="00B41660">
        <w:rPr>
          <w:i/>
          <w:iCs/>
        </w:rPr>
        <w:t>merfû</w:t>
      </w:r>
      <w:proofErr w:type="spellEnd"/>
      <w:r w:rsidRPr="00B41660">
        <w:rPr>
          <w:i/>
          <w:iCs/>
        </w:rPr>
        <w:t>‘</w:t>
      </w:r>
      <w:r w:rsidRPr="00B41660">
        <w:t xml:space="preserve"> değil, </w:t>
      </w:r>
      <w:proofErr w:type="spellStart"/>
      <w:r w:rsidRPr="00B41660">
        <w:rPr>
          <w:i/>
          <w:iCs/>
        </w:rPr>
        <w:t>mursel</w:t>
      </w:r>
      <w:proofErr w:type="spellEnd"/>
      <w:r w:rsidRPr="00B41660">
        <w:t xml:space="preserve"> ve </w:t>
      </w:r>
      <w:proofErr w:type="spellStart"/>
      <w:r w:rsidRPr="00B41660">
        <w:rPr>
          <w:i/>
          <w:iCs/>
        </w:rPr>
        <w:t>mevkûf</w:t>
      </w:r>
      <w:proofErr w:type="spellEnd"/>
      <w:r w:rsidRPr="00B41660">
        <w:t xml:space="preserve"> rivayetler de yer alır. Eser, bâb başlıkları altında </w:t>
      </w:r>
      <w:proofErr w:type="spellStart"/>
      <w:r w:rsidRPr="00B41660">
        <w:t>Dârimî’nin</w:t>
      </w:r>
      <w:proofErr w:type="spellEnd"/>
      <w:r w:rsidRPr="00B41660">
        <w:t xml:space="preserve"> kendi fıkhî görüşlerini belirtmesi yönüyle </w:t>
      </w:r>
      <w:proofErr w:type="spellStart"/>
      <w:r w:rsidRPr="00B41660">
        <w:t>Buhârî’yi</w:t>
      </w:r>
      <w:proofErr w:type="spellEnd"/>
      <w:r w:rsidRPr="00B41660">
        <w:t xml:space="preserve"> andırmaktadır. Ayrıca </w:t>
      </w:r>
      <w:proofErr w:type="spellStart"/>
      <w:r w:rsidRPr="00B41660">
        <w:t>Dârimî</w:t>
      </w:r>
      <w:proofErr w:type="spellEnd"/>
      <w:r w:rsidRPr="00B41660">
        <w:t xml:space="preserve">, bazen bir hadisin muhtelif tarikleri arasındaki farklılıklara işaret ederken, zaman zaman </w:t>
      </w:r>
      <w:proofErr w:type="spellStart"/>
      <w:r w:rsidRPr="00B41660">
        <w:t>ravileri</w:t>
      </w:r>
      <w:proofErr w:type="spellEnd"/>
      <w:r w:rsidRPr="00B41660">
        <w:t xml:space="preserve"> de tenkide tabi tutar ve hadislere kendi görüşünü açıklayıcı </w:t>
      </w:r>
      <w:r w:rsidRPr="00B41660">
        <w:lastRenderedPageBreak/>
        <w:t xml:space="preserve">notlar ekler. </w:t>
      </w:r>
      <w:proofErr w:type="spellStart"/>
      <w:r w:rsidRPr="00B41660">
        <w:t>Dârimî’nin</w:t>
      </w:r>
      <w:proofErr w:type="spellEnd"/>
      <w:r w:rsidRPr="00B41660">
        <w:t xml:space="preserve"> eserinde az olan bu nevi yorum ve notları, “</w:t>
      </w:r>
      <w:proofErr w:type="spellStart"/>
      <w:r w:rsidRPr="00B41660">
        <w:t>kâle</w:t>
      </w:r>
      <w:proofErr w:type="spellEnd"/>
      <w:r w:rsidRPr="00B41660">
        <w:t xml:space="preserve"> Abdullah” olarak ismi veya “</w:t>
      </w:r>
      <w:proofErr w:type="spellStart"/>
      <w:r w:rsidRPr="00B41660">
        <w:t>kâle</w:t>
      </w:r>
      <w:proofErr w:type="spellEnd"/>
      <w:r w:rsidRPr="00B41660">
        <w:t xml:space="preserve"> </w:t>
      </w:r>
      <w:proofErr w:type="spellStart"/>
      <w:r w:rsidRPr="00B41660">
        <w:t>Ebû</w:t>
      </w:r>
      <w:proofErr w:type="spellEnd"/>
      <w:r w:rsidRPr="00B41660">
        <w:t xml:space="preserve"> Muhammed” şeklinde künyesi belirtilerek verilmiştir.</w:t>
      </w:r>
    </w:p>
    <w:p w:rsidR="00B41660" w:rsidRDefault="00B41660" w:rsidP="00B41660">
      <w:pPr>
        <w:spacing w:after="0"/>
        <w:jc w:val="both"/>
      </w:pPr>
      <w:proofErr w:type="spellStart"/>
      <w:r w:rsidRPr="00B41660">
        <w:rPr>
          <w:i/>
          <w:iCs/>
        </w:rPr>
        <w:t>Sunen</w:t>
      </w:r>
      <w:r w:rsidRPr="00B41660">
        <w:t>’i</w:t>
      </w:r>
      <w:proofErr w:type="spellEnd"/>
      <w:r w:rsidRPr="00B41660">
        <w:t xml:space="preserve">, </w:t>
      </w:r>
      <w:proofErr w:type="spellStart"/>
      <w:r w:rsidRPr="00B41660">
        <w:t>mevsûk</w:t>
      </w:r>
      <w:proofErr w:type="spellEnd"/>
      <w:r w:rsidRPr="00B41660">
        <w:t xml:space="preserve"> bir hadis kitabı olarak kabul eden, hatta </w:t>
      </w:r>
      <w:proofErr w:type="spellStart"/>
      <w:r w:rsidRPr="00B41660">
        <w:t>İbn</w:t>
      </w:r>
      <w:proofErr w:type="spellEnd"/>
      <w:r w:rsidRPr="00B41660">
        <w:t xml:space="preserve"> </w:t>
      </w:r>
      <w:proofErr w:type="spellStart"/>
      <w:r w:rsidRPr="00B41660">
        <w:t>Mâce’nin</w:t>
      </w:r>
      <w:proofErr w:type="spellEnd"/>
      <w:r w:rsidRPr="00B41660">
        <w:t xml:space="preserve"> yerine </w:t>
      </w:r>
      <w:proofErr w:type="spellStart"/>
      <w:r w:rsidRPr="00B41660">
        <w:rPr>
          <w:i/>
          <w:iCs/>
        </w:rPr>
        <w:t>Kutub</w:t>
      </w:r>
      <w:proofErr w:type="spellEnd"/>
      <w:r w:rsidRPr="00B41660">
        <w:rPr>
          <w:i/>
          <w:iCs/>
        </w:rPr>
        <w:t xml:space="preserve">-i </w:t>
      </w:r>
      <w:proofErr w:type="spellStart"/>
      <w:r w:rsidRPr="00B41660">
        <w:rPr>
          <w:i/>
          <w:iCs/>
        </w:rPr>
        <w:t>Sitte</w:t>
      </w:r>
      <w:r w:rsidRPr="00B41660">
        <w:t>’nin</w:t>
      </w:r>
      <w:proofErr w:type="spellEnd"/>
      <w:r w:rsidRPr="00B41660">
        <w:t xml:space="preserve"> altıncı kitabı olmaya lâyık görenler olmuştur</w:t>
      </w:r>
      <w:r>
        <w:t>.</w:t>
      </w:r>
    </w:p>
    <w:p w:rsidR="00B41660" w:rsidRPr="00B41660" w:rsidRDefault="00B41660" w:rsidP="00B41660">
      <w:pPr>
        <w:spacing w:after="0"/>
        <w:jc w:val="both"/>
      </w:pPr>
      <w:r w:rsidRPr="00B41660">
        <w:t xml:space="preserve">Neticede </w:t>
      </w:r>
      <w:proofErr w:type="spellStart"/>
      <w:r w:rsidRPr="00B41660">
        <w:t>Dârimî’nin</w:t>
      </w:r>
      <w:proofErr w:type="spellEnd"/>
      <w:r w:rsidRPr="00B41660">
        <w:t xml:space="preserve"> </w:t>
      </w:r>
      <w:proofErr w:type="spellStart"/>
      <w:r w:rsidRPr="00B41660">
        <w:rPr>
          <w:i/>
          <w:iCs/>
        </w:rPr>
        <w:t>Sunen</w:t>
      </w:r>
      <w:r w:rsidRPr="00B41660">
        <w:t>’indeki</w:t>
      </w:r>
      <w:proofErr w:type="spellEnd"/>
      <w:r w:rsidRPr="00B41660">
        <w:t xml:space="preserve"> rivayetlerin tümünün “</w:t>
      </w:r>
      <w:r w:rsidRPr="00B41660">
        <w:rPr>
          <w:i/>
          <w:iCs/>
        </w:rPr>
        <w:t>sahih</w:t>
      </w:r>
      <w:r w:rsidRPr="00B41660">
        <w:t xml:space="preserve"> hadis” şartlarını taşımadığı ve </w:t>
      </w:r>
      <w:proofErr w:type="spellStart"/>
      <w:r w:rsidRPr="00B41660">
        <w:t>İbn</w:t>
      </w:r>
      <w:proofErr w:type="spellEnd"/>
      <w:r w:rsidRPr="00B41660">
        <w:t xml:space="preserve"> </w:t>
      </w:r>
      <w:proofErr w:type="spellStart"/>
      <w:r w:rsidRPr="00B41660">
        <w:t>Mâce</w:t>
      </w:r>
      <w:proofErr w:type="spellEnd"/>
      <w:r w:rsidRPr="00B41660">
        <w:t xml:space="preserve"> hariç, </w:t>
      </w:r>
      <w:proofErr w:type="spellStart"/>
      <w:r w:rsidRPr="00B41660">
        <w:rPr>
          <w:i/>
          <w:iCs/>
        </w:rPr>
        <w:t>Kutub</w:t>
      </w:r>
      <w:proofErr w:type="spellEnd"/>
      <w:r w:rsidRPr="00B41660">
        <w:rPr>
          <w:i/>
          <w:iCs/>
        </w:rPr>
        <w:t xml:space="preserve">-i </w:t>
      </w:r>
      <w:proofErr w:type="spellStart"/>
      <w:r w:rsidRPr="00B41660">
        <w:rPr>
          <w:i/>
          <w:iCs/>
        </w:rPr>
        <w:t>Sitte</w:t>
      </w:r>
      <w:r w:rsidRPr="00B41660">
        <w:t>’deki</w:t>
      </w:r>
      <w:proofErr w:type="spellEnd"/>
      <w:r w:rsidRPr="00B41660">
        <w:t xml:space="preserve"> eserlere nispetle daha çok </w:t>
      </w:r>
      <w:r w:rsidRPr="00B41660">
        <w:rPr>
          <w:i/>
          <w:iCs/>
        </w:rPr>
        <w:t>zayıf</w:t>
      </w:r>
      <w:r w:rsidRPr="00B41660">
        <w:t xml:space="preserve">, </w:t>
      </w:r>
      <w:proofErr w:type="spellStart"/>
      <w:r w:rsidRPr="00B41660">
        <w:rPr>
          <w:i/>
          <w:iCs/>
        </w:rPr>
        <w:t>ma‘lûl</w:t>
      </w:r>
      <w:proofErr w:type="spellEnd"/>
      <w:r w:rsidRPr="00B41660">
        <w:t xml:space="preserve"> ve </w:t>
      </w:r>
      <w:proofErr w:type="spellStart"/>
      <w:r w:rsidRPr="00B41660">
        <w:rPr>
          <w:i/>
          <w:iCs/>
        </w:rPr>
        <w:t>mevzû</w:t>
      </w:r>
      <w:proofErr w:type="spellEnd"/>
      <w:r w:rsidRPr="00B41660">
        <w:t xml:space="preserve"> hadisleri ihtiva ettiği genel kabul görmüştür. Burada, </w:t>
      </w:r>
      <w:proofErr w:type="spellStart"/>
      <w:r w:rsidRPr="00B41660">
        <w:t>İbn</w:t>
      </w:r>
      <w:proofErr w:type="spellEnd"/>
      <w:r w:rsidRPr="00B41660">
        <w:t xml:space="preserve"> </w:t>
      </w:r>
      <w:proofErr w:type="spellStart"/>
      <w:r w:rsidRPr="00B41660">
        <w:t>Mâce’nin</w:t>
      </w:r>
      <w:proofErr w:type="spellEnd"/>
      <w:r w:rsidRPr="00B41660">
        <w:t xml:space="preserve">, </w:t>
      </w:r>
      <w:proofErr w:type="spellStart"/>
      <w:r w:rsidRPr="00B41660">
        <w:rPr>
          <w:i/>
          <w:iCs/>
        </w:rPr>
        <w:t>Kutub</w:t>
      </w:r>
      <w:proofErr w:type="spellEnd"/>
      <w:r w:rsidRPr="00B41660">
        <w:rPr>
          <w:i/>
          <w:iCs/>
        </w:rPr>
        <w:t xml:space="preserve">-i </w:t>
      </w:r>
      <w:proofErr w:type="spellStart"/>
      <w:r w:rsidRPr="00B41660">
        <w:rPr>
          <w:i/>
          <w:iCs/>
        </w:rPr>
        <w:t>Sitte</w:t>
      </w:r>
      <w:r w:rsidRPr="00B41660">
        <w:t>’deki</w:t>
      </w:r>
      <w:proofErr w:type="spellEnd"/>
      <w:r w:rsidRPr="00B41660">
        <w:t xml:space="preserve"> diğer beş eser (</w:t>
      </w:r>
      <w:proofErr w:type="spellStart"/>
      <w:r w:rsidRPr="00B41660">
        <w:t>Buhârî</w:t>
      </w:r>
      <w:proofErr w:type="spellEnd"/>
      <w:r w:rsidRPr="00B41660">
        <w:t xml:space="preserve">, </w:t>
      </w:r>
      <w:proofErr w:type="spellStart"/>
      <w:r w:rsidRPr="00B41660">
        <w:t>Muslim</w:t>
      </w:r>
      <w:proofErr w:type="spellEnd"/>
      <w:r w:rsidRPr="00B41660">
        <w:t xml:space="preserve">, </w:t>
      </w:r>
      <w:proofErr w:type="spellStart"/>
      <w:r w:rsidRPr="00B41660">
        <w:t>Tirmizî</w:t>
      </w:r>
      <w:proofErr w:type="spellEnd"/>
      <w:r w:rsidRPr="00B41660">
        <w:t xml:space="preserve">, </w:t>
      </w:r>
      <w:proofErr w:type="spellStart"/>
      <w:r w:rsidRPr="00B41660">
        <w:t>Ebû</w:t>
      </w:r>
      <w:proofErr w:type="spellEnd"/>
      <w:r w:rsidRPr="00B41660">
        <w:t xml:space="preserve"> </w:t>
      </w:r>
      <w:proofErr w:type="spellStart"/>
      <w:r w:rsidRPr="00B41660">
        <w:t>Davûd</w:t>
      </w:r>
      <w:proofErr w:type="spellEnd"/>
      <w:r w:rsidRPr="00B41660">
        <w:t xml:space="preserve"> ve </w:t>
      </w:r>
      <w:proofErr w:type="spellStart"/>
      <w:r w:rsidRPr="00B41660">
        <w:t>Nesâî</w:t>
      </w:r>
      <w:proofErr w:type="spellEnd"/>
      <w:r w:rsidRPr="00B41660">
        <w:t xml:space="preserve">) ile </w:t>
      </w:r>
      <w:proofErr w:type="spellStart"/>
      <w:r w:rsidRPr="00B41660">
        <w:t>Dârimî’nin</w:t>
      </w:r>
      <w:proofErr w:type="spellEnd"/>
      <w:r w:rsidRPr="00B41660">
        <w:t xml:space="preserve"> </w:t>
      </w:r>
      <w:proofErr w:type="spellStart"/>
      <w:r w:rsidRPr="00B41660">
        <w:rPr>
          <w:i/>
          <w:iCs/>
        </w:rPr>
        <w:t>Sunen</w:t>
      </w:r>
      <w:r w:rsidRPr="00B41660">
        <w:t>’iyle</w:t>
      </w:r>
      <w:proofErr w:type="spellEnd"/>
      <w:r w:rsidRPr="00B41660">
        <w:t xml:space="preserve"> kıyaslandığında, </w:t>
      </w:r>
      <w:r w:rsidRPr="00B41660">
        <w:rPr>
          <w:i/>
          <w:iCs/>
        </w:rPr>
        <w:t>zayıf</w:t>
      </w:r>
      <w:r w:rsidRPr="00B41660">
        <w:t xml:space="preserve">, </w:t>
      </w:r>
      <w:proofErr w:type="spellStart"/>
      <w:r w:rsidRPr="00B41660">
        <w:rPr>
          <w:i/>
          <w:iCs/>
        </w:rPr>
        <w:t>mevzû</w:t>
      </w:r>
      <w:proofErr w:type="spellEnd"/>
      <w:r w:rsidRPr="00B41660">
        <w:t xml:space="preserve"> ve </w:t>
      </w:r>
      <w:r w:rsidRPr="00B41660">
        <w:rPr>
          <w:i/>
          <w:iCs/>
        </w:rPr>
        <w:t>illet</w:t>
      </w:r>
      <w:r w:rsidRPr="00B41660">
        <w:t>li hadisleri daha çok barındırdığı ayrıca söylenmelidir.</w:t>
      </w:r>
    </w:p>
    <w:p w:rsidR="00B41660" w:rsidRPr="00B41660" w:rsidRDefault="00B41660" w:rsidP="00B41660">
      <w:pPr>
        <w:autoSpaceDE w:val="0"/>
        <w:autoSpaceDN w:val="0"/>
        <w:adjustRightInd w:val="0"/>
        <w:spacing w:after="0" w:line="240" w:lineRule="auto"/>
        <w:jc w:val="both"/>
        <w:rPr>
          <w:rFonts w:ascii="Traditional Arabic" w:hAnsi="Traditional Arabic" w:cs="Traditional Arabic"/>
          <w:b/>
          <w:bCs/>
          <w:sz w:val="32"/>
          <w:szCs w:val="32"/>
          <w:rtl/>
        </w:rPr>
      </w:pPr>
    </w:p>
    <w:p w:rsidR="00B41660" w:rsidRPr="00B41660" w:rsidRDefault="00B41660" w:rsidP="00B41660">
      <w:pPr>
        <w:bidi/>
        <w:jc w:val="both"/>
        <w:rPr>
          <w:rFonts w:ascii="Traditional Arabic" w:hAnsi="Traditional Arabic" w:cs="Traditional Arabic"/>
          <w:sz w:val="32"/>
          <w:szCs w:val="32"/>
        </w:rPr>
      </w:pP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 مِنْ كِتَابِ الزَّكَاةِ</w:t>
      </w: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بَابٌ فِي فَرْضِ الزَّكَاةِ</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 حَدَّثَنَا أَبُو عَاصِمٍ، عَنْ زَكَرِيَّا بْنِ إِسْحَقَ، عَنْ يَحْيَى بْنِ عَبْدِ اللَّهِ بْنِ صَيْفِيٍّ، عَنْ أَبِي مَعْبَدٍ، عَنْ ابْنِ عَبَّاسٍ، أَنَّ النَّبِيَّ صَلَّى اللهُ عَلَيْهِ وَسَلَّمَ لَمَّا بَعَثَ مُعَاذًا إِلَى الْيَمَنِ قَالَ: «إِنَّكَ تَأْتِي قَوْمًا أَهْلَ كِتَابٍ، فَادْعُهُمْ إِلَى أَنْ يَشْهَدُوا أَنْ لَا إِلَهَ إِلَّا اللَّهُ، وَأَنَّ مُحَمَّدًا رَسُولُ اللَّهِ. فَإِنْ أَطَاعُوا لَكَ فِي ذَلِكَ، فَأَخْبِرْهُمْ أَنَّ اللَّهَ فَرَضَ عَلَيْهِمْ خَمْسَ صَلَوَاتٍ فِي كُلِّ يَوْ</w:t>
      </w:r>
      <w:bookmarkStart w:id="0" w:name="_GoBack"/>
      <w:bookmarkEnd w:id="0"/>
      <w:r w:rsidRPr="00B41660">
        <w:rPr>
          <w:rFonts w:ascii="Traditional Arabic" w:hAnsi="Traditional Arabic" w:cs="Traditional Arabic"/>
          <w:b/>
          <w:bCs/>
          <w:sz w:val="32"/>
          <w:szCs w:val="32"/>
          <w:rtl/>
        </w:rPr>
        <w:t xml:space="preserve">مٍ وَلَيْلَةٍ، فَإِنْ هُمْ أَطَاعُوا لَكَ فِي ذَلِكَ، فَأَخْبِرْهُمْ أَنَّ اللَّهَ فَرَضَ عَلَيْهِمْ صَدَقَةً فِي أَمْوَالِهِمْ تُؤْخَذُ مِنْ أَغْنِيَائِهِمْ وَتُرَدُّ عَلَى فُقَرَائِهِمْ، فَإِنْ هُمْ أَطَاعُوا لَكَ فِي ذَلِكَ، فَإِيَّاكَ وَكَرَائِمَ أَمْوَالِهِمْ، وَإِيَّاكَ وَدَعْوَةَ الْمَظْلُومِ، فَإِنَّهُ لَيْسَ لَهَا مِنْ دُونِ اللَّهِ حِجَابٌ» </w:t>
      </w:r>
    </w:p>
    <w:p w:rsidR="00B41660" w:rsidRPr="00B41660" w:rsidRDefault="00B41660" w:rsidP="00B41660">
      <w:pPr>
        <w:autoSpaceDE w:val="0"/>
        <w:autoSpaceDN w:val="0"/>
        <w:bidi/>
        <w:adjustRightInd w:val="0"/>
        <w:spacing w:after="0" w:line="240" w:lineRule="auto"/>
        <w:jc w:val="both"/>
        <w:rPr>
          <w:rFonts w:cs="Traditional Arabic"/>
          <w:b/>
          <w:bCs/>
          <w:sz w:val="32"/>
          <w:szCs w:val="32"/>
        </w:rPr>
      </w:pP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بَابُ الْمِسْكِينِ الَّذِي يُتَصَدَّقُ عَلَيْهِ</w:t>
      </w: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 أَخْبَرَنَا هَاشِمُ بْنُ الْقَاسِمِ، حَدَّثَنَا شُعْبَةُ، عَنْ مُحَمَّدِ بْنِ زِيَادٍ، قَالَ: سَمِعْتُ أَبَا هُرَيْرَةَ يُحَدِّثُ، عَنِ النَّبِيِّ صَلَّى اللهُ عَلَيْهِ وَسَلَّمَ أَنَّهُ قَالَ: «لَيْسَ الْمِسْكِينُ الَّذِي تَرُدُّهُ اللُّقْمَةُ وَاللُّقْمَتَانِ، وَالْكِسْرَةُ وَالْكِسْرَتَانِ، وَالتَّمْرَةُ وَالتَّمْرَتَانِ، وَلَكِنِ الْمِسْكِينُ الَّذِي لَيْسَ لَهُ غِنًى يُغْنِيهِ، يَسْتَحْيِي أَنْ يَسْأَلَ النَّاسَ إِلْحَافًا - أَوْ لَا يَسْأَلُ النَّاسَ إِلْحَافًا -»</w:t>
      </w: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بَابُ مَنْ لَمْ يُؤَدِّ زَكَاةَ الْإِبِلِ وَالْبَقَرِ وَالْغَنَمِ</w:t>
      </w:r>
    </w:p>
    <w:p w:rsidR="00B41660" w:rsidRPr="00B41660" w:rsidRDefault="00B41660" w:rsidP="00B41660">
      <w:pPr>
        <w:autoSpaceDE w:val="0"/>
        <w:autoSpaceDN w:val="0"/>
        <w:bidi/>
        <w:adjustRightInd w:val="0"/>
        <w:spacing w:after="0" w:line="240" w:lineRule="auto"/>
        <w:jc w:val="both"/>
        <w:rPr>
          <w:rFonts w:cs="Traditional Arabic"/>
          <w:b/>
          <w:bCs/>
          <w:sz w:val="32"/>
          <w:szCs w:val="32"/>
        </w:rPr>
      </w:pPr>
      <w:r w:rsidRPr="00B41660">
        <w:rPr>
          <w:rFonts w:ascii="Traditional Arabic" w:hAnsi="Traditional Arabic" w:cs="Traditional Arabic"/>
          <w:b/>
          <w:bCs/>
          <w:sz w:val="32"/>
          <w:szCs w:val="32"/>
          <w:rtl/>
        </w:rPr>
        <w:lastRenderedPageBreak/>
        <w:t xml:space="preserve">- أَخْبَرَنَا يَعْلَى بْنُ عُبَيْدٍ، حَدَّثَنَا عَبْدُ الْمَلِكِ، عَنْ أَبِي الزُّبَيْرِ، عَنْ جَابِرٍ قَالَ: قَالَ النَّبِيُّ صَلَّى اللهُ عَلَيْهِ وَسَلَّمَ «مَا مِنْ صَاحِبِ إِبِلٍ وَلَا بَقَرٍ وَلَا غَنَمٍ لَا يُؤَدِّي حَقَّهَا، إِلَّا أُقْعِدَ لَهَا يَوْمَ الْقِيَامَةِ بِقَاعٍ قَرْقَرٍ تَطَؤُهُ ذَاتُ الظِّلْفِ بِظِلْفِهَا، وَتَنْطَحُهُ ذَاتُ الْقَرْنِ بِقَرْنِهَا، لَيْسَ فِيهَا يَوْمَئِذٍ جَمَّاءُ وَلَا مَكْسُورَةُ الْقَرْنِ». قَالُوا: يَا رَسُولَ اللَّهِ، وَمَا حَقُّهَا؟ قَالَ: «إِطْرَاقُ فَحْلِهَا، وَإِعَارَةُ دَلْوِهَا، وَمِنْحَتُهَا، وَحَلَبُهَا عَلَى الْمَاءِ، وَحَمْلٌ عَلَيْهَا فِي سَبِيلِ اللَّهِ» </w:t>
      </w:r>
    </w:p>
    <w:p w:rsidR="00B41660" w:rsidRPr="00B41660" w:rsidRDefault="00B41660" w:rsidP="00B41660">
      <w:pPr>
        <w:bidi/>
        <w:jc w:val="both"/>
        <w:rPr>
          <w:rFonts w:ascii="Traditional Arabic" w:hAnsi="Traditional Arabic" w:cs="Traditional Arabic"/>
          <w:sz w:val="32"/>
          <w:szCs w:val="32"/>
        </w:rPr>
      </w:pP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t>بَابٌ فِي زَكَاةِ الْغَنَمِ</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 xml:space="preserve">- أَخْبَرَنَا الْحَكَمُ بْنُ الْمُبَارَكِ، حَدَّثَنَا عَبَّادُ بْنُ الْعَوَّامِ، وَإِبْرَاهِيمُ بْنُ صَدَقَةَ، عَنْ سُفْيَانَ بْنِ حُسَيْنٍ، عَنْ الزُّهْرِيِّ، عَنْ سَالِمٍ، عَنْ ابْنِ عُمَرَ، «أَنَّ النَّبِيَّ صَلَّى اللهُ عَلَيْهِ وَسَلَّمَ كَتَبَ الصَّدَقَةَ، َوكَانَ فِي الْغَنَمِ فِي كُلِّ أَرْبَعِينَ سَائِمَةً شَاةٌ إِلَى الْعِشْرِينَ وَمِائَةٍ، فَإِذَا زَادَتْ، فَفِيهَا شَاتَانِ إِلَى مِائَتَيْنِ، فَإِذَا زَادَتْ، فَفِيهَا ثَلَاثُ شِيَاهٍ إِلَى ثَلَاثِ مِائَةٍ، فَإِذَا زَادَتْ شَاةً لَمْ يَجِبْ فِيهَا إِلَّا ثَلَاثُ شِيَاهٍ حَتَّى تَبْلُغَ أَرْبَعَ مِائَةٍ، فَإِذَا بَلَغَتْ أَرْبَعَ مِائَةِ شَاةٍ، فَفِي كُلِّ مِائَةٍ شَاةٌ، وَلَا تُؤْخَذُ فِي الصَّدَقَةِ هَرِمَةٌ، وَلَا ذَاتُ عَوَارٍ، وَلَا ذَاتُ عَيْبٍ» </w:t>
      </w:r>
    </w:p>
    <w:p w:rsidR="00B41660" w:rsidRPr="00B41660" w:rsidRDefault="00B41660" w:rsidP="00B41660">
      <w:pPr>
        <w:bidi/>
        <w:jc w:val="both"/>
        <w:rPr>
          <w:rFonts w:ascii="Traditional Arabic" w:hAnsi="Traditional Arabic" w:cs="Traditional Arabic"/>
          <w:sz w:val="32"/>
          <w:szCs w:val="32"/>
        </w:rPr>
      </w:pP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 xml:space="preserve">- أَخْبَرَنَا الْحَكَمُ بْنُ مُوسَى، حَدَّثَنَا يَحْيَى بْنُ حَمْزَةَ، عَنْ [ص:1010] سُلَيْمَانَ بْنِ دَاوُدَ الْخَوْلَانِيِّ، عَنْ الزُّهْرِيِّ، عَنْ أَبِي بَكْرِ بْنِ مُحَمَّدِ بْنِ عَمْرِو بْنِ حَزْمٍ، عَنْ أَبِيهِ، عَنْ جَدِّهِ، أَنَّ رَسُولَ اللَّهِ صَلَّى اللهُ عَلَيْهِ وَسَلَّمَ كَتَبَ إِلَى أَهْلِ الْيَمَنِ مَعَ عَمْرِو بْنِ حَزْمٍ «بِسْمِ اللَّهِ الرَّحْمَنِ الرَّحِيمِ، مِنْ مُحَمَّدٍ النَّبِيِّ إِلَى شُرَحْبِيلَ بْنِ عَبْدِ كُلَالٍ، وَالْحَارِثِ بْنِ عَبْدِ كُلَالٍ، وَنُعَيْمِ بْنِ عَبْدِ كُلَالٍ فِي أَرْبَعِينَ شَاةً شَاةٌ إِلَى أَنْ تَبْلُغَ عِشْرِينَ وَمِائَةٍ، فَإِذَا زَادَتْ عَلَى عِشْرِينَ وَمِائَةٍ وَاحِدَةً، فَفِيهَا شَاتَانِ إِلَى أَنْ تَبْلُغَ مِائَتَيْنِ، فَإِذَا زَادَتْ وَاحِدَةً، فَفِيهَا ثَلَاثَةٌ إِلَى أَنْ تَبْلُغَ ثَلَاثَ مِائَةٍ، فَمَا زَادَ، فَفِي كُلِّ مِائَةِ شَاةٍ شَاةٌ» </w:t>
      </w:r>
    </w:p>
    <w:p w:rsidR="00B41660" w:rsidRPr="00B41660" w:rsidRDefault="00B41660" w:rsidP="00B41660">
      <w:pPr>
        <w:bidi/>
        <w:jc w:val="both"/>
        <w:rPr>
          <w:rFonts w:ascii="Traditional Arabic" w:hAnsi="Traditional Arabic" w:cs="Traditional Arabic"/>
          <w:sz w:val="32"/>
          <w:szCs w:val="32"/>
        </w:rPr>
      </w:pP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 حَدَّثَنَا بِشْرُ بْنُ الْحَكَمِ، حَدَّثَنَا عَبْدُ الرَّزَّاقِ، أَنْبَأَنَا مَعْمَرٌ، عَنْ عَبْدِ اللَّهِ بْنِ أَبِي بَكْرِ بْنِ مُحَمَّدِ بْنِ عَمْرِو بْنِ حَزْمٍ، عَنْ أَبِيهِ، عَنْ جَدِّه، أَنَّ النَّبِيَّ صَلَّى اللهُ عَلَيْهِ وَسَلَّمَ كَتَبَ لَهُمْ كِتَابًا فَذَكَرَ نَحْوَهُ</w:t>
      </w:r>
    </w:p>
    <w:p w:rsidR="00B41660" w:rsidRPr="00B41660" w:rsidRDefault="00B41660" w:rsidP="00B41660">
      <w:pPr>
        <w:bidi/>
        <w:jc w:val="both"/>
        <w:rPr>
          <w:rFonts w:ascii="Traditional Arabic" w:hAnsi="Traditional Arabic" w:cs="Traditional Arabic"/>
          <w:sz w:val="32"/>
          <w:szCs w:val="32"/>
        </w:rPr>
      </w:pPr>
    </w:p>
    <w:p w:rsidR="00B41660" w:rsidRPr="00B41660" w:rsidRDefault="00B41660" w:rsidP="00B41660">
      <w:pPr>
        <w:bidi/>
        <w:jc w:val="both"/>
        <w:rPr>
          <w:rFonts w:ascii="Traditional Arabic" w:hAnsi="Traditional Arabic" w:cs="Traditional Arabic"/>
          <w:b/>
          <w:bCs/>
          <w:sz w:val="32"/>
          <w:szCs w:val="32"/>
        </w:rPr>
      </w:pPr>
      <w:r w:rsidRPr="00B41660">
        <w:rPr>
          <w:rFonts w:ascii="Traditional Arabic" w:hAnsi="Traditional Arabic" w:cs="Traditional Arabic"/>
          <w:b/>
          <w:bCs/>
          <w:sz w:val="32"/>
          <w:szCs w:val="32"/>
          <w:rtl/>
        </w:rPr>
        <w:lastRenderedPageBreak/>
        <w:t>بَابُ زَكَاةِ الْبَقَرِ</w:t>
      </w:r>
    </w:p>
    <w:p w:rsidR="00B41660" w:rsidRPr="00B41660" w:rsidRDefault="00B41660" w:rsidP="00B41660">
      <w:pPr>
        <w:autoSpaceDE w:val="0"/>
        <w:autoSpaceDN w:val="0"/>
        <w:bidi/>
        <w:adjustRightInd w:val="0"/>
        <w:spacing w:after="0" w:line="240" w:lineRule="auto"/>
        <w:jc w:val="both"/>
        <w:rPr>
          <w:rFonts w:ascii="Traditional Arabic" w:hAnsi="Traditional Arabic" w:cs="Traditional Arabic"/>
          <w:b/>
          <w:bCs/>
          <w:sz w:val="32"/>
          <w:szCs w:val="32"/>
          <w:rtl/>
        </w:rPr>
      </w:pPr>
      <w:r w:rsidRPr="00B41660">
        <w:rPr>
          <w:rFonts w:ascii="Traditional Arabic" w:hAnsi="Traditional Arabic" w:cs="Traditional Arabic"/>
          <w:b/>
          <w:bCs/>
          <w:sz w:val="32"/>
          <w:szCs w:val="32"/>
          <w:rtl/>
        </w:rPr>
        <w:t>- حَدَّثَنَا يَعْلَى بْنُ عُبَيْدٍ، حَدَّثَنَا الْأَعْمَشُ، عَنْ شَقِيقٍ، عَنْ مَسْرُوقٍ، وَالْأَعْمَشُ، عَنْ إِبْرَاهِيمَ قَالَا: قَالَ مُعَاذٌ: «بَعَثَنِي رَسُولُ اللَّهِ صَلَّى اللهُ عَلَيْهِ وَسَلَّمَ إِلَى الْيَمَنِ فَأَمَرَنِي أَنْ آخُذَ مِنْ كُلِّ أَرْبَعِينَ [ص:1011] بَقَرَةً مُسِنَّةً، وَمِنْ كُلِّ ثَلَاثِينَ تَبِيعًا - أَوْ تَبِيعَةً -»</w:t>
      </w:r>
    </w:p>
    <w:p w:rsidR="00FA6A2C" w:rsidRDefault="00FA6A2C"/>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C1"/>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616C1"/>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1660"/>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6567</Characters>
  <Application>Microsoft Office Word</Application>
  <DocSecurity>0</DocSecurity>
  <Lines>54</Lines>
  <Paragraphs>15</Paragraphs>
  <ScaleCrop>false</ScaleCrop>
  <Company/>
  <LinksUpToDate>false</LinksUpToDate>
  <CharactersWithSpaces>7704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2015-02-18T15:12:00Z</dcterms:created>
  <dcterms:modified xsi:type="dcterms:W3CDTF">2015-02-18T15:16:00Z</dcterms:modified>
</cp:coreProperties>
</file>