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43BFF" w14:textId="29F50AF6" w:rsidR="002416EF" w:rsidRPr="00CF6B9E" w:rsidRDefault="00FD7307" w:rsidP="006D2A5E">
      <w:pPr>
        <w:spacing w:line="360" w:lineRule="auto"/>
        <w:jc w:val="center"/>
        <w:rPr>
          <w:b/>
          <w:color w:val="000000" w:themeColor="text1"/>
          <w:sz w:val="28"/>
          <w:szCs w:val="28"/>
        </w:rPr>
      </w:pPr>
      <w:r>
        <w:rPr>
          <w:b/>
          <w:color w:val="000000" w:themeColor="text1"/>
          <w:sz w:val="28"/>
          <w:szCs w:val="28"/>
        </w:rPr>
        <w:t>Özgeçmiş</w:t>
      </w:r>
    </w:p>
    <w:p w14:paraId="486E7C1B" w14:textId="77777777" w:rsidR="006D2A5E" w:rsidRPr="00CF6B9E" w:rsidRDefault="006D2A5E" w:rsidP="00E42860">
      <w:pPr>
        <w:spacing w:line="360" w:lineRule="auto"/>
        <w:rPr>
          <w:b/>
          <w:color w:val="000000" w:themeColor="text1"/>
          <w:sz w:val="28"/>
          <w:szCs w:val="28"/>
        </w:rPr>
      </w:pPr>
    </w:p>
    <w:p w14:paraId="519BE2D0" w14:textId="77777777" w:rsidR="00F7291F" w:rsidRPr="00CF6B9E" w:rsidRDefault="005F5F84" w:rsidP="00E42860">
      <w:pPr>
        <w:spacing w:line="360" w:lineRule="auto"/>
        <w:rPr>
          <w:b/>
          <w:color w:val="000000" w:themeColor="text1"/>
          <w:sz w:val="28"/>
          <w:szCs w:val="28"/>
        </w:rPr>
      </w:pPr>
      <w:r w:rsidRPr="00CF6B9E">
        <w:rPr>
          <w:b/>
          <w:color w:val="000000" w:themeColor="text1"/>
          <w:sz w:val="28"/>
          <w:szCs w:val="28"/>
        </w:rPr>
        <w:t>Mehmet İlker Gökce</w:t>
      </w:r>
      <w:r w:rsidR="002416EF" w:rsidRPr="00CF6B9E">
        <w:rPr>
          <w:b/>
          <w:color w:val="000000" w:themeColor="text1"/>
          <w:sz w:val="28"/>
          <w:szCs w:val="28"/>
        </w:rPr>
        <w:t>, MD.</w:t>
      </w:r>
    </w:p>
    <w:p w14:paraId="7637CE28" w14:textId="3A886D82" w:rsidR="0050385D" w:rsidRPr="00070ECC" w:rsidRDefault="00EA7B6E" w:rsidP="00E42860">
      <w:pPr>
        <w:spacing w:line="360" w:lineRule="auto"/>
        <w:rPr>
          <w:b/>
          <w:color w:val="000000" w:themeColor="text1"/>
        </w:rPr>
      </w:pPr>
      <w:r w:rsidRPr="00CF6B9E">
        <w:rPr>
          <w:b/>
          <w:color w:val="000000" w:themeColor="text1"/>
          <w:sz w:val="28"/>
          <w:szCs w:val="28"/>
        </w:rPr>
        <w:br w:type="textWrapping" w:clear="all"/>
      </w:r>
      <w:r w:rsidR="0050385D" w:rsidRPr="00CF6B9E">
        <w:rPr>
          <w:color w:val="000000" w:themeColor="text1"/>
        </w:rPr>
        <w:t>migokce@ankara.edu.tr</w:t>
      </w:r>
    </w:p>
    <w:p w14:paraId="77657C56" w14:textId="77777777" w:rsidR="00E42860" w:rsidRPr="00CF6B9E" w:rsidRDefault="00E42860" w:rsidP="00E42860">
      <w:pPr>
        <w:spacing w:line="360" w:lineRule="auto"/>
        <w:rPr>
          <w:color w:val="000000" w:themeColor="text1"/>
        </w:rPr>
      </w:pPr>
    </w:p>
    <w:p w14:paraId="0B5FF67E" w14:textId="4079F9F4" w:rsidR="00E42860" w:rsidRPr="00CF6B9E" w:rsidRDefault="00FD7307" w:rsidP="00E42860">
      <w:pPr>
        <w:spacing w:line="360" w:lineRule="auto"/>
        <w:rPr>
          <w:b/>
          <w:color w:val="000000" w:themeColor="text1"/>
        </w:rPr>
      </w:pPr>
      <w:r>
        <w:rPr>
          <w:b/>
          <w:color w:val="000000" w:themeColor="text1"/>
        </w:rPr>
        <w:t>Eğitim</w:t>
      </w:r>
    </w:p>
    <w:p w14:paraId="4AF04502" w14:textId="76B7F3EE" w:rsidR="00FD7307" w:rsidRDefault="00FD7307" w:rsidP="00011832">
      <w:pPr>
        <w:spacing w:line="360" w:lineRule="auto"/>
        <w:rPr>
          <w:color w:val="000000" w:themeColor="text1"/>
        </w:rPr>
      </w:pPr>
      <w:r>
        <w:rPr>
          <w:color w:val="000000" w:themeColor="text1"/>
        </w:rPr>
        <w:t xml:space="preserve">Mezuniyet: </w:t>
      </w:r>
      <w:r w:rsidR="005F5F84" w:rsidRPr="00CF6B9E">
        <w:rPr>
          <w:color w:val="000000" w:themeColor="text1"/>
        </w:rPr>
        <w:t>2000</w:t>
      </w:r>
      <w:r w:rsidR="00011832" w:rsidRPr="00CF6B9E">
        <w:rPr>
          <w:color w:val="000000" w:themeColor="text1"/>
        </w:rPr>
        <w:t xml:space="preserve"> – 200</w:t>
      </w:r>
      <w:r w:rsidR="005F5F84" w:rsidRPr="00CF6B9E">
        <w:rPr>
          <w:color w:val="000000" w:themeColor="text1"/>
        </w:rPr>
        <w:t>6</w:t>
      </w:r>
      <w:r w:rsidR="00011832" w:rsidRPr="00CF6B9E">
        <w:rPr>
          <w:color w:val="000000" w:themeColor="text1"/>
        </w:rPr>
        <w:t xml:space="preserve">: </w:t>
      </w:r>
      <w:r w:rsidR="005F5F84" w:rsidRPr="00CF6B9E">
        <w:rPr>
          <w:color w:val="000000" w:themeColor="text1"/>
        </w:rPr>
        <w:t xml:space="preserve">Hacettepe </w:t>
      </w:r>
      <w:r w:rsidR="002416EF" w:rsidRPr="00CF6B9E">
        <w:rPr>
          <w:color w:val="000000" w:themeColor="text1"/>
        </w:rPr>
        <w:t>Universit</w:t>
      </w:r>
      <w:r>
        <w:rPr>
          <w:color w:val="000000" w:themeColor="text1"/>
        </w:rPr>
        <w:t xml:space="preserve">esi Tıp Fakültesi (ing) </w:t>
      </w:r>
    </w:p>
    <w:p w14:paraId="75DA78F9" w14:textId="0589139F" w:rsidR="00011832" w:rsidRPr="00CF6B9E" w:rsidRDefault="00FD7307" w:rsidP="00011832">
      <w:pPr>
        <w:spacing w:line="360" w:lineRule="auto"/>
        <w:rPr>
          <w:color w:val="000000" w:themeColor="text1"/>
        </w:rPr>
      </w:pPr>
      <w:r>
        <w:rPr>
          <w:color w:val="000000" w:themeColor="text1"/>
        </w:rPr>
        <w:t xml:space="preserve">Uzmanlık: </w:t>
      </w:r>
      <w:r w:rsidR="002416EF" w:rsidRPr="00CF6B9E">
        <w:rPr>
          <w:color w:val="000000" w:themeColor="text1"/>
        </w:rPr>
        <w:t>2006-2011: Ankara Universit</w:t>
      </w:r>
      <w:r>
        <w:rPr>
          <w:color w:val="000000" w:themeColor="text1"/>
        </w:rPr>
        <w:t xml:space="preserve">esi Tıp fakültesi Üroloji AD </w:t>
      </w:r>
    </w:p>
    <w:p w14:paraId="595FD5C7" w14:textId="77777777" w:rsidR="00340947" w:rsidRPr="00CF6B9E" w:rsidRDefault="00340947" w:rsidP="0015141D">
      <w:pPr>
        <w:spacing w:line="360" w:lineRule="auto"/>
        <w:rPr>
          <w:b/>
          <w:color w:val="000000" w:themeColor="text1"/>
        </w:rPr>
      </w:pPr>
    </w:p>
    <w:p w14:paraId="4C990DBB" w14:textId="15AFA2A6" w:rsidR="00CF6B9E" w:rsidRPr="00CF6B9E" w:rsidRDefault="00CF6B9E" w:rsidP="0015141D">
      <w:pPr>
        <w:spacing w:line="360" w:lineRule="auto"/>
        <w:rPr>
          <w:b/>
          <w:color w:val="000000" w:themeColor="text1"/>
        </w:rPr>
      </w:pPr>
      <w:r w:rsidRPr="00CF6B9E">
        <w:rPr>
          <w:b/>
          <w:color w:val="000000" w:themeColor="text1"/>
        </w:rPr>
        <w:t xml:space="preserve">Sorgun </w:t>
      </w:r>
      <w:r w:rsidR="00FD7307">
        <w:rPr>
          <w:b/>
          <w:color w:val="000000" w:themeColor="text1"/>
        </w:rPr>
        <w:t xml:space="preserve">Devlet Hastanesi: Kasım </w:t>
      </w:r>
      <w:r w:rsidRPr="00CF6B9E">
        <w:rPr>
          <w:b/>
          <w:color w:val="000000" w:themeColor="text1"/>
        </w:rPr>
        <w:t xml:space="preserve">2011 – </w:t>
      </w:r>
      <w:r w:rsidR="00FD7307">
        <w:rPr>
          <w:color w:val="000000" w:themeColor="text1"/>
        </w:rPr>
        <w:t xml:space="preserve">Ağustos </w:t>
      </w:r>
      <w:r w:rsidRPr="00CF6B9E">
        <w:rPr>
          <w:color w:val="000000" w:themeColor="text1"/>
        </w:rPr>
        <w:t>2013</w:t>
      </w:r>
    </w:p>
    <w:p w14:paraId="26B0A1FE" w14:textId="2EBCDF26" w:rsidR="00C73739" w:rsidRPr="00CF6B9E" w:rsidRDefault="0050385D" w:rsidP="00E42860">
      <w:pPr>
        <w:spacing w:line="360" w:lineRule="auto"/>
        <w:rPr>
          <w:color w:val="000000" w:themeColor="text1"/>
        </w:rPr>
      </w:pPr>
      <w:r w:rsidRPr="00CF6B9E">
        <w:rPr>
          <w:b/>
          <w:color w:val="000000" w:themeColor="text1"/>
        </w:rPr>
        <w:t>Ankara Universit</w:t>
      </w:r>
      <w:r w:rsidR="00156E84">
        <w:rPr>
          <w:b/>
          <w:color w:val="000000" w:themeColor="text1"/>
        </w:rPr>
        <w:t>e</w:t>
      </w:r>
      <w:bookmarkStart w:id="0" w:name="_GoBack"/>
      <w:bookmarkEnd w:id="0"/>
      <w:r w:rsidR="00156E84">
        <w:rPr>
          <w:b/>
          <w:color w:val="000000" w:themeColor="text1"/>
        </w:rPr>
        <w:t>si Tıp Fakültesi Üroloji AD</w:t>
      </w:r>
      <w:r w:rsidR="00CF6B9E" w:rsidRPr="00CF6B9E">
        <w:rPr>
          <w:b/>
          <w:color w:val="000000" w:themeColor="text1"/>
        </w:rPr>
        <w:t xml:space="preserve">: </w:t>
      </w:r>
      <w:r w:rsidR="00CF6B9E" w:rsidRPr="00CF6B9E">
        <w:rPr>
          <w:color w:val="000000" w:themeColor="text1"/>
        </w:rPr>
        <w:t>A</w:t>
      </w:r>
      <w:r w:rsidR="00156E84">
        <w:rPr>
          <w:color w:val="000000" w:themeColor="text1"/>
        </w:rPr>
        <w:t xml:space="preserve">ğustos </w:t>
      </w:r>
      <w:r w:rsidR="00CF6B9E" w:rsidRPr="00CF6B9E">
        <w:rPr>
          <w:color w:val="000000" w:themeColor="text1"/>
        </w:rPr>
        <w:t xml:space="preserve"> 2013 – </w:t>
      </w:r>
    </w:p>
    <w:p w14:paraId="614345B1" w14:textId="7FCC2384" w:rsidR="00CF6B9E" w:rsidRDefault="00CF6B9E" w:rsidP="00E42860">
      <w:pPr>
        <w:spacing w:line="360" w:lineRule="auto"/>
        <w:rPr>
          <w:color w:val="000000" w:themeColor="text1"/>
        </w:rPr>
      </w:pPr>
      <w:r w:rsidRPr="00CF6B9E">
        <w:rPr>
          <w:b/>
          <w:color w:val="000000" w:themeColor="text1"/>
        </w:rPr>
        <w:t>University of Texas MD Anderson Cancer Center:</w:t>
      </w:r>
      <w:r w:rsidRPr="00CF6B9E">
        <w:rPr>
          <w:color w:val="000000" w:themeColor="text1"/>
        </w:rPr>
        <w:t xml:space="preserve"> </w:t>
      </w:r>
      <w:r w:rsidR="00F9533B">
        <w:rPr>
          <w:color w:val="000000" w:themeColor="text1"/>
        </w:rPr>
        <w:t xml:space="preserve">Haziran </w:t>
      </w:r>
      <w:r w:rsidRPr="00CF6B9E">
        <w:rPr>
          <w:color w:val="000000" w:themeColor="text1"/>
        </w:rPr>
        <w:t xml:space="preserve">2015 – </w:t>
      </w:r>
      <w:r w:rsidR="00F9533B">
        <w:rPr>
          <w:color w:val="000000" w:themeColor="text1"/>
        </w:rPr>
        <w:t>Haziran</w:t>
      </w:r>
      <w:r w:rsidRPr="00CF6B9E">
        <w:rPr>
          <w:color w:val="000000" w:themeColor="text1"/>
        </w:rPr>
        <w:t xml:space="preserve"> 2016, Research Fellow</w:t>
      </w:r>
    </w:p>
    <w:p w14:paraId="55CEDF9B" w14:textId="72E27517" w:rsidR="00F9533B" w:rsidRPr="00CF6B9E" w:rsidRDefault="00F9533B" w:rsidP="00E42860">
      <w:pPr>
        <w:spacing w:line="360" w:lineRule="auto"/>
        <w:rPr>
          <w:color w:val="000000" w:themeColor="text1"/>
        </w:rPr>
      </w:pPr>
      <w:r>
        <w:rPr>
          <w:color w:val="000000" w:themeColor="text1"/>
        </w:rPr>
        <w:t>İngilizce: (Yökdil 2017): 98.75</w:t>
      </w:r>
    </w:p>
    <w:p w14:paraId="6CD58EE2" w14:textId="62C5B573" w:rsidR="00257DAB" w:rsidRPr="00CF6B9E" w:rsidRDefault="00F9533B" w:rsidP="00257DAB">
      <w:pPr>
        <w:shd w:val="clear" w:color="auto" w:fill="FFFFFF"/>
        <w:spacing w:before="100" w:beforeAutospacing="1" w:after="120" w:line="360" w:lineRule="auto"/>
        <w:rPr>
          <w:b/>
          <w:color w:val="000000" w:themeColor="text1"/>
        </w:rPr>
      </w:pPr>
      <w:r>
        <w:rPr>
          <w:b/>
          <w:color w:val="000000" w:themeColor="text1"/>
        </w:rPr>
        <w:t>Yayınlar</w:t>
      </w:r>
      <w:r w:rsidR="002416EF" w:rsidRPr="00CF6B9E">
        <w:rPr>
          <w:b/>
          <w:color w:val="000000" w:themeColor="text1"/>
        </w:rPr>
        <w:t>:</w:t>
      </w:r>
    </w:p>
    <w:p w14:paraId="57D77068"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 w:history="1">
        <w:r w:rsidR="00CF6B9E" w:rsidRPr="00CF6B9E">
          <w:rPr>
            <w:rStyle w:val="Kpr"/>
            <w:rFonts w:ascii="Arial" w:hAnsi="Arial" w:cs="Arial"/>
            <w:color w:val="000000" w:themeColor="text1"/>
            <w:sz w:val="22"/>
            <w:szCs w:val="22"/>
            <w:u w:val="none"/>
          </w:rPr>
          <w:t>Erectile dysfunction in the elderly male.</w:t>
        </w:r>
      </w:hyperlink>
    </w:p>
    <w:p w14:paraId="7F002CCE"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Gökçe Mİ, Yaman Ö.</w:t>
      </w:r>
    </w:p>
    <w:p w14:paraId="44C3D1AC"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2017 Sep;43(3):247-251. doi: 10.5152/tud.2017.70482. Epub 2017 Aug 3. Review.</w:t>
      </w:r>
    </w:p>
    <w:p w14:paraId="274F909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326BF52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6" w:history="1">
        <w:r w:rsidR="00CF6B9E" w:rsidRPr="00CF6B9E">
          <w:rPr>
            <w:rStyle w:val="Kpr"/>
            <w:rFonts w:ascii="Arial" w:hAnsi="Arial" w:cs="Arial"/>
            <w:color w:val="000000" w:themeColor="text1"/>
            <w:sz w:val="22"/>
            <w:szCs w:val="22"/>
            <w:u w:val="none"/>
          </w:rPr>
          <w:t>Preliminary results of a new tool to evaluate cavernous body fibrosis following radical prostatectomy: penile elastography.</w:t>
        </w:r>
      </w:hyperlink>
    </w:p>
    <w:p w14:paraId="72A7FD3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Hamidi N, Altinbas NK,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Suer E, Yagci C, Baltaci S, Turkolmez K.</w:t>
      </w:r>
    </w:p>
    <w:p w14:paraId="31AA9F25"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Andrology</w:t>
      </w:r>
      <w:r w:rsidRPr="00CF6B9E">
        <w:rPr>
          <w:rFonts w:ascii="Arial" w:hAnsi="Arial" w:cs="Arial"/>
          <w:color w:val="000000" w:themeColor="text1"/>
          <w:sz w:val="18"/>
          <w:szCs w:val="18"/>
        </w:rPr>
        <w:t>. 2017 Sep;5(5):999-1006. doi: 10.1111/andr.12408. Epub 2017 Aug 8.</w:t>
      </w:r>
    </w:p>
    <w:p w14:paraId="79A818B1"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0C83EBA"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7" w:history="1">
        <w:r w:rsidR="00CF6B9E" w:rsidRPr="00CF6B9E">
          <w:rPr>
            <w:rStyle w:val="Kpr"/>
            <w:rFonts w:ascii="Arial" w:hAnsi="Arial" w:cs="Arial"/>
            <w:color w:val="000000" w:themeColor="text1"/>
            <w:sz w:val="22"/>
            <w:szCs w:val="22"/>
            <w:u w:val="none"/>
          </w:rPr>
          <w:t>Evaluation of postoperative hydronephrosis following semirigid ureteroscopy: Incidence and predictors.</w:t>
        </w:r>
      </w:hyperlink>
    </w:p>
    <w:p w14:paraId="5D1B4C4C"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Gökçe Mİ, Esen B, Gülpınar B, Hüseynov A, Özkidik M, Süer E.</w:t>
      </w:r>
    </w:p>
    <w:p w14:paraId="7B4ADA92"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2017 Jun;43(2):171-175. doi: 10.5152/tud.2017.80106. Epub 2017 May 3.</w:t>
      </w:r>
    </w:p>
    <w:p w14:paraId="01B00083"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810639A"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8" w:history="1">
        <w:r w:rsidR="00CF6B9E" w:rsidRPr="00CF6B9E">
          <w:rPr>
            <w:rStyle w:val="Kpr"/>
            <w:rFonts w:ascii="Arial" w:hAnsi="Arial" w:cs="Arial"/>
            <w:color w:val="000000" w:themeColor="text1"/>
            <w:sz w:val="22"/>
            <w:szCs w:val="22"/>
            <w:u w:val="none"/>
          </w:rPr>
          <w:t>Clinical comparison of intravesical hyaluronic acid and chondroitin sulfate therapies in the treatment of bladder pain syndrome/interstitial cystitis.</w:t>
        </w:r>
      </w:hyperlink>
    </w:p>
    <w:p w14:paraId="07C9E5C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Gülpınar Ö, Esen B, Kayış A, Gökçe Mİ, Süer E.</w:t>
      </w:r>
    </w:p>
    <w:p w14:paraId="67803A03"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Neurourol Urodyn</w:t>
      </w:r>
      <w:r w:rsidRPr="00CF6B9E">
        <w:rPr>
          <w:rFonts w:ascii="Arial" w:hAnsi="Arial" w:cs="Arial"/>
          <w:color w:val="000000" w:themeColor="text1"/>
          <w:sz w:val="18"/>
          <w:szCs w:val="18"/>
        </w:rPr>
        <w:t>. 2017 May 8. doi: 10.1002/nau.23284. [Epub ahead of print]</w:t>
      </w:r>
    </w:p>
    <w:p w14:paraId="3D3E6C91"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ED7CA99"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9" w:history="1">
        <w:r w:rsidR="00CF6B9E" w:rsidRPr="00CF6B9E">
          <w:rPr>
            <w:rStyle w:val="Kpr"/>
            <w:rFonts w:ascii="Arial" w:hAnsi="Arial" w:cs="Arial"/>
            <w:color w:val="000000" w:themeColor="text1"/>
            <w:sz w:val="22"/>
            <w:szCs w:val="22"/>
            <w:u w:val="none"/>
          </w:rPr>
          <w:t>A Novel Decision Aid to Support Informed Decision-Making Process in Patients with a Symptomatic Nonlower Pole Renal Stone &lt;20 mm in Diameter.</w:t>
        </w:r>
      </w:hyperlink>
    </w:p>
    <w:p w14:paraId="578413D7"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Esen B, Sancı A, Akpınar C, Süer E, Gülpınar Ö.</w:t>
      </w:r>
    </w:p>
    <w:p w14:paraId="00FA0B2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Endourol</w:t>
      </w:r>
      <w:r w:rsidRPr="00CF6B9E">
        <w:rPr>
          <w:rFonts w:ascii="Arial" w:hAnsi="Arial" w:cs="Arial"/>
          <w:color w:val="000000" w:themeColor="text1"/>
          <w:sz w:val="18"/>
          <w:szCs w:val="18"/>
        </w:rPr>
        <w:t>. 2017 Jul;31(7):725-728. doi: 10.1089/end.2017.0077.</w:t>
      </w:r>
    </w:p>
    <w:p w14:paraId="138AAE2A"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A483050"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0" w:history="1">
        <w:r w:rsidR="00CF6B9E" w:rsidRPr="00CF6B9E">
          <w:rPr>
            <w:rStyle w:val="Kpr"/>
            <w:rFonts w:ascii="Arial" w:hAnsi="Arial" w:cs="Arial"/>
            <w:color w:val="000000" w:themeColor="text1"/>
            <w:sz w:val="22"/>
            <w:szCs w:val="22"/>
            <w:u w:val="none"/>
          </w:rPr>
          <w:t>Is active surveillance a suitable option for African American men with prostate cancer? A systemic literature review.</w:t>
        </w:r>
      </w:hyperlink>
    </w:p>
    <w:p w14:paraId="4E72551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Sundi D, Schaeffer E, Pettaway C.</w:t>
      </w:r>
    </w:p>
    <w:p w14:paraId="1337952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lastRenderedPageBreak/>
        <w:t>Prostate Cancer Prostatic Dis</w:t>
      </w:r>
      <w:r w:rsidRPr="00CF6B9E">
        <w:rPr>
          <w:rFonts w:ascii="Arial" w:hAnsi="Arial" w:cs="Arial"/>
          <w:color w:val="000000" w:themeColor="text1"/>
          <w:sz w:val="18"/>
          <w:szCs w:val="18"/>
        </w:rPr>
        <w:t>. 2017 Jun;20(2):127-136. doi: 10.1038/pcan.2016.56. Epub 2017 Apr 18. Review.</w:t>
      </w:r>
    </w:p>
    <w:p w14:paraId="56609576"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252A97B"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1" w:history="1">
        <w:r w:rsidR="00CF6B9E" w:rsidRPr="00CF6B9E">
          <w:rPr>
            <w:rStyle w:val="Kpr"/>
            <w:rFonts w:ascii="Arial" w:hAnsi="Arial" w:cs="Arial"/>
            <w:color w:val="000000" w:themeColor="text1"/>
            <w:sz w:val="22"/>
            <w:szCs w:val="22"/>
            <w:u w:val="none"/>
          </w:rPr>
          <w:t>Comparison of supine and prone positions for percutaneous nephrolithotomy in treatment of staghorn stones.</w:t>
        </w:r>
      </w:hyperlink>
    </w:p>
    <w:p w14:paraId="483CB6D0"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Ibiş A, Sancı A, Akıncı A, Bağcı U, Ağaoğlu EA, Süer E, Gülpınar Ö.</w:t>
      </w:r>
    </w:p>
    <w:p w14:paraId="5C3E2F5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Urolithiasis</w:t>
      </w:r>
      <w:r w:rsidRPr="00CF6B9E">
        <w:rPr>
          <w:rFonts w:ascii="Arial" w:hAnsi="Arial" w:cs="Arial"/>
          <w:color w:val="000000" w:themeColor="text1"/>
          <w:sz w:val="18"/>
          <w:szCs w:val="18"/>
        </w:rPr>
        <w:t>. 2017 Dec;45(6):603-608. doi: 10.1007/s00240-017-0977-y. Epub 2017 Mar 29.</w:t>
      </w:r>
    </w:p>
    <w:p w14:paraId="58AA0387"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D56285D"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2" w:history="1">
        <w:r w:rsidR="00CF6B9E" w:rsidRPr="00CF6B9E">
          <w:rPr>
            <w:rStyle w:val="Kpr"/>
            <w:rFonts w:ascii="Arial" w:hAnsi="Arial" w:cs="Arial"/>
            <w:color w:val="000000" w:themeColor="text1"/>
            <w:sz w:val="22"/>
            <w:szCs w:val="22"/>
            <w:u w:val="none"/>
          </w:rPr>
          <w:t>Role of neutrophil-to-lymphocyte ratio in prediction of Gleason score upgrading and disease upstaging in low-risk prostate cancer patients eligible for active surveillance.</w:t>
        </w:r>
      </w:hyperlink>
    </w:p>
    <w:p w14:paraId="3D5734D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Tangal S, Hamidi N, Suer E, Ibis MA, Beduk Y.</w:t>
      </w:r>
    </w:p>
    <w:p w14:paraId="55936A75"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 Urol Assoc J</w:t>
      </w:r>
      <w:r w:rsidRPr="00CF6B9E">
        <w:rPr>
          <w:rFonts w:ascii="Arial" w:hAnsi="Arial" w:cs="Arial"/>
          <w:color w:val="000000" w:themeColor="text1"/>
          <w:sz w:val="18"/>
          <w:szCs w:val="18"/>
        </w:rPr>
        <w:t>. 2016 Nov-Dec;10(11-12):E383-E387. doi: 10.5489/cuaj.3550. Epub 2016 Nov 10.</w:t>
      </w:r>
    </w:p>
    <w:p w14:paraId="1367ED7D"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50E85DE"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3" w:history="1">
        <w:r w:rsidR="00CF6B9E" w:rsidRPr="00CF6B9E">
          <w:rPr>
            <w:rStyle w:val="Kpr"/>
            <w:rFonts w:ascii="Arial" w:hAnsi="Arial" w:cs="Arial"/>
            <w:color w:val="000000" w:themeColor="text1"/>
            <w:sz w:val="22"/>
            <w:szCs w:val="22"/>
            <w:u w:val="none"/>
          </w:rPr>
          <w:t>Informed decision making before prostate-specific antigen screening: Initial results using the American Cancer Society (ACS) Decision Aid (DA) among medically underserved men.</w:t>
        </w:r>
      </w:hyperlink>
    </w:p>
    <w:p w14:paraId="693244A0"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Wang X, Frost J, Roberson P, Volk RJ, Brooks D, Canfield SE, Pettaway CA.</w:t>
      </w:r>
    </w:p>
    <w:p w14:paraId="487FAA0E"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Cancer</w:t>
      </w:r>
      <w:r w:rsidRPr="00CF6B9E">
        <w:rPr>
          <w:rFonts w:ascii="Arial" w:hAnsi="Arial" w:cs="Arial"/>
          <w:color w:val="000000" w:themeColor="text1"/>
          <w:sz w:val="18"/>
          <w:szCs w:val="18"/>
        </w:rPr>
        <w:t>. 2017 Feb 15;123(4):583-591. doi: 10.1002/cncr.30367. Epub 2016 Oct 11.</w:t>
      </w:r>
    </w:p>
    <w:p w14:paraId="64ABC58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2CC6DD10"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4" w:history="1">
        <w:r w:rsidR="00CF6B9E" w:rsidRPr="00CF6B9E">
          <w:rPr>
            <w:rStyle w:val="Kpr"/>
            <w:rFonts w:ascii="Arial" w:hAnsi="Arial" w:cs="Arial"/>
            <w:color w:val="000000" w:themeColor="text1"/>
            <w:sz w:val="22"/>
            <w:szCs w:val="22"/>
            <w:u w:val="none"/>
          </w:rPr>
          <w:t>Can we predict chemotherapy response in patients with metastatic testicular cancer? Role of thrombocytosis as a novel marker.</w:t>
        </w:r>
      </w:hyperlink>
    </w:p>
    <w:p w14:paraId="641B67AE"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Mermerkaya M, Süer E, Afandiyev F, Baltaci S.</w:t>
      </w:r>
    </w:p>
    <w:p w14:paraId="0A65793F" w14:textId="77777777" w:rsidR="00CF6B9E" w:rsidRPr="00CF6B9E" w:rsidRDefault="00CF6B9E" w:rsidP="00CF6B9E">
      <w:pPr>
        <w:pStyle w:val="details"/>
        <w:shd w:val="clear" w:color="auto" w:fill="FFFFFF"/>
        <w:spacing w:before="0" w:beforeAutospacing="0" w:after="0" w:afterAutospacing="0"/>
        <w:ind w:firstLine="708"/>
        <w:rPr>
          <w:rFonts w:ascii="Arial" w:hAnsi="Arial" w:cs="Arial"/>
          <w:color w:val="000000" w:themeColor="text1"/>
          <w:sz w:val="18"/>
          <w:szCs w:val="18"/>
        </w:rPr>
      </w:pPr>
      <w:r w:rsidRPr="00CF6B9E">
        <w:rPr>
          <w:rStyle w:val="jrnl"/>
          <w:rFonts w:ascii="Arial" w:hAnsi="Arial" w:cs="Arial"/>
          <w:color w:val="000000" w:themeColor="text1"/>
          <w:sz w:val="18"/>
          <w:szCs w:val="18"/>
        </w:rPr>
        <w:t>Minerva Urol Nefrol</w:t>
      </w:r>
      <w:r w:rsidRPr="00CF6B9E">
        <w:rPr>
          <w:rFonts w:ascii="Arial" w:hAnsi="Arial" w:cs="Arial"/>
          <w:color w:val="000000" w:themeColor="text1"/>
          <w:sz w:val="18"/>
          <w:szCs w:val="18"/>
        </w:rPr>
        <w:t>. 2017 Aug;69(4):342-348. doi: 10.23736/S0393-2249.16.02690-4. Epub 2016 Oct 12</w:t>
      </w:r>
    </w:p>
    <w:p w14:paraId="71E9231A"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7F485A6"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5" w:history="1">
        <w:r w:rsidR="00CF6B9E" w:rsidRPr="00CF6B9E">
          <w:rPr>
            <w:rStyle w:val="Kpr"/>
            <w:rFonts w:ascii="Arial" w:hAnsi="Arial" w:cs="Arial"/>
            <w:color w:val="000000" w:themeColor="text1"/>
            <w:sz w:val="22"/>
            <w:szCs w:val="22"/>
            <w:u w:val="none"/>
          </w:rPr>
          <w:t>Urothelial carcinoma of the allograft kidney developed in a renal transplant patient.</w:t>
        </w:r>
      </w:hyperlink>
    </w:p>
    <w:p w14:paraId="1AB7E5A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Gökçe Mİ, Kocaay AF, Aktürk S, Tüzüner A.</w:t>
      </w:r>
    </w:p>
    <w:p w14:paraId="1BF31CC7"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2016 Sep;42(3):213-5. doi: 10.5152/tud.2016.97415.</w:t>
      </w:r>
    </w:p>
    <w:p w14:paraId="58A3CC98"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EECB5F1"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6" w:history="1">
        <w:r w:rsidR="00CF6B9E" w:rsidRPr="00CF6B9E">
          <w:rPr>
            <w:rStyle w:val="Kpr"/>
            <w:rFonts w:ascii="Arial" w:hAnsi="Arial" w:cs="Arial"/>
            <w:color w:val="000000" w:themeColor="text1"/>
            <w:sz w:val="22"/>
            <w:szCs w:val="22"/>
            <w:u w:val="none"/>
          </w:rPr>
          <w:t>External Validation of Triple D Score in an Elderly (≥65 Years) Population for Prediction of Success Following Shockwave Lithotripsy.</w:t>
        </w:r>
      </w:hyperlink>
    </w:p>
    <w:p w14:paraId="7A0CA667"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Esen B, Gülpınar B, Süer E, Gülpınar Ö.</w:t>
      </w:r>
    </w:p>
    <w:p w14:paraId="5258C50A"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Endourol</w:t>
      </w:r>
      <w:r w:rsidRPr="00CF6B9E">
        <w:rPr>
          <w:rFonts w:ascii="Arial" w:hAnsi="Arial" w:cs="Arial"/>
          <w:color w:val="000000" w:themeColor="text1"/>
          <w:sz w:val="18"/>
          <w:szCs w:val="18"/>
        </w:rPr>
        <w:t>. 2016 Sep;30(9):1009-16. doi: 10.1089/end.2016.0328. Epub 2016 Jul 28.</w:t>
      </w:r>
    </w:p>
    <w:p w14:paraId="328BE1C8" w14:textId="77777777" w:rsidR="00CF6B9E" w:rsidRPr="00CF6B9E" w:rsidRDefault="00CF6B9E" w:rsidP="00CF6B9E">
      <w:pPr>
        <w:pStyle w:val="details"/>
        <w:shd w:val="clear" w:color="auto" w:fill="FFFFFF"/>
        <w:spacing w:before="0" w:beforeAutospacing="0" w:after="0" w:afterAutospacing="0"/>
        <w:ind w:left="720"/>
        <w:rPr>
          <w:rFonts w:ascii="Arial" w:hAnsi="Arial" w:cs="Arial"/>
          <w:color w:val="000000" w:themeColor="text1"/>
          <w:sz w:val="18"/>
          <w:szCs w:val="18"/>
        </w:rPr>
      </w:pPr>
    </w:p>
    <w:p w14:paraId="3B6184A2" w14:textId="77777777" w:rsidR="00CF6B9E" w:rsidRPr="00CF6B9E" w:rsidRDefault="00070ECC" w:rsidP="00CF6B9E">
      <w:pPr>
        <w:pStyle w:val="details"/>
        <w:numPr>
          <w:ilvl w:val="0"/>
          <w:numId w:val="11"/>
        </w:numPr>
        <w:shd w:val="clear" w:color="auto" w:fill="FFFFFF"/>
        <w:spacing w:before="0" w:beforeAutospacing="0" w:after="0" w:afterAutospacing="0"/>
        <w:rPr>
          <w:rFonts w:ascii="Arial" w:hAnsi="Arial" w:cs="Arial"/>
          <w:color w:val="000000" w:themeColor="text1"/>
          <w:sz w:val="18"/>
          <w:szCs w:val="18"/>
        </w:rPr>
      </w:pPr>
      <w:hyperlink r:id="rId17" w:history="1">
        <w:r w:rsidR="00CF6B9E" w:rsidRPr="00CF6B9E">
          <w:rPr>
            <w:rStyle w:val="Kpr"/>
            <w:rFonts w:ascii="Arial" w:hAnsi="Arial" w:cs="Arial"/>
            <w:color w:val="000000" w:themeColor="text1"/>
            <w:sz w:val="22"/>
            <w:szCs w:val="22"/>
            <w:u w:val="none"/>
          </w:rPr>
          <w:t>Editorial Comment for Zhong et al.</w:t>
        </w:r>
      </w:hyperlink>
    </w:p>
    <w:p w14:paraId="2729FF90"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w:t>
      </w:r>
    </w:p>
    <w:p w14:paraId="113E0072"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Endourol</w:t>
      </w:r>
      <w:r w:rsidRPr="00CF6B9E">
        <w:rPr>
          <w:rFonts w:ascii="Arial" w:hAnsi="Arial" w:cs="Arial"/>
          <w:color w:val="000000" w:themeColor="text1"/>
          <w:sz w:val="18"/>
          <w:szCs w:val="18"/>
        </w:rPr>
        <w:t>. 2016 Jul 25. doi: 10.1089/end.2016.0355. [Epub ahead of print] No abstract available.</w:t>
      </w:r>
    </w:p>
    <w:p w14:paraId="12A3D3A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31FC91E1"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8" w:history="1">
        <w:r w:rsidR="00CF6B9E" w:rsidRPr="00CF6B9E">
          <w:rPr>
            <w:rStyle w:val="Kpr"/>
            <w:rFonts w:ascii="Arial" w:hAnsi="Arial" w:cs="Arial"/>
            <w:color w:val="000000" w:themeColor="text1"/>
            <w:sz w:val="22"/>
            <w:szCs w:val="22"/>
            <w:u w:val="none"/>
          </w:rPr>
          <w:t>Effects of transforming growth factor on the developing embryonic ureter: An in-vitro megaureter model in mice.</w:t>
        </w:r>
      </w:hyperlink>
    </w:p>
    <w:p w14:paraId="41752C2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Ozturk E, Telli O,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Ozcan C, Okutucu TM, Soygur T, Burgu B.</w:t>
      </w:r>
    </w:p>
    <w:p w14:paraId="472B654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Pediatr Urol</w:t>
      </w:r>
      <w:r w:rsidRPr="00CF6B9E">
        <w:rPr>
          <w:rFonts w:ascii="Arial" w:hAnsi="Arial" w:cs="Arial"/>
          <w:color w:val="000000" w:themeColor="text1"/>
          <w:sz w:val="18"/>
          <w:szCs w:val="18"/>
        </w:rPr>
        <w:t>. 2016 Oct;12(5):310.e1-310.e4. doi: 10.1016/j.jpurol.2016.04.039. Epub 2016 Jun 6.</w:t>
      </w:r>
    </w:p>
    <w:p w14:paraId="66D831F9"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F02029D"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19" w:history="1">
        <w:r w:rsidR="00CF6B9E" w:rsidRPr="00CF6B9E">
          <w:rPr>
            <w:rStyle w:val="Kpr"/>
            <w:rFonts w:ascii="Arial" w:hAnsi="Arial" w:cs="Arial"/>
            <w:color w:val="000000" w:themeColor="text1"/>
            <w:sz w:val="22"/>
            <w:szCs w:val="22"/>
            <w:u w:val="none"/>
          </w:rPr>
          <w:t>Author reply: The neutrophil-to-lymphocyte ratio in clinical practice.</w:t>
        </w:r>
      </w:hyperlink>
    </w:p>
    <w:p w14:paraId="5B2AFCC0"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Hamidi N, Suer E, Tangal S, Huseynov A, Ibiş A.</w:t>
      </w:r>
    </w:p>
    <w:p w14:paraId="1B2F490A"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 Urol Assoc J</w:t>
      </w:r>
      <w:r w:rsidRPr="00CF6B9E">
        <w:rPr>
          <w:rFonts w:ascii="Arial" w:hAnsi="Arial" w:cs="Arial"/>
          <w:color w:val="000000" w:themeColor="text1"/>
          <w:sz w:val="18"/>
          <w:szCs w:val="18"/>
        </w:rPr>
        <w:t>. 2016 Mar-Apr;10(3-4):142. doi: 10.5489/cuaj.3630. No abstract available.</w:t>
      </w:r>
    </w:p>
    <w:p w14:paraId="0011BEB5"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3CDD077"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0" w:history="1">
        <w:r w:rsidR="00CF6B9E" w:rsidRPr="00CF6B9E">
          <w:rPr>
            <w:rStyle w:val="Kpr"/>
            <w:rFonts w:ascii="Arial" w:hAnsi="Arial" w:cs="Arial"/>
            <w:color w:val="000000" w:themeColor="text1"/>
            <w:sz w:val="22"/>
            <w:szCs w:val="22"/>
            <w:u w:val="none"/>
          </w:rPr>
          <w:t>Effect of Prestenting on Success and Complication Rates of Ureterorenoscopy in Pediatric Population.</w:t>
        </w:r>
      </w:hyperlink>
    </w:p>
    <w:p w14:paraId="49C32D3D"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Telli O, Akinci A, Esen B, Suer E, Ozkidik M, Hajiyev P, Soygur T, Burgu B.</w:t>
      </w:r>
    </w:p>
    <w:p w14:paraId="5FAB53A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Endourol</w:t>
      </w:r>
      <w:r w:rsidRPr="00CF6B9E">
        <w:rPr>
          <w:rFonts w:ascii="Arial" w:hAnsi="Arial" w:cs="Arial"/>
          <w:color w:val="000000" w:themeColor="text1"/>
          <w:sz w:val="18"/>
          <w:szCs w:val="18"/>
        </w:rPr>
        <w:t>. 2016 Aug;30(8):850-5. doi: 10.1089/end.2016.0201. Epub 2016 Jun 13.</w:t>
      </w:r>
    </w:p>
    <w:p w14:paraId="4AB4127E" w14:textId="77777777" w:rsidR="00CF6B9E" w:rsidRPr="00CF6B9E" w:rsidRDefault="00CF6B9E" w:rsidP="00CF6B9E">
      <w:pPr>
        <w:pStyle w:val="details"/>
        <w:shd w:val="clear" w:color="auto" w:fill="FFFFFF"/>
        <w:spacing w:before="0" w:beforeAutospacing="0" w:after="0" w:afterAutospacing="0"/>
        <w:rPr>
          <w:rFonts w:ascii="Arial" w:hAnsi="Arial" w:cs="Arial"/>
          <w:color w:val="000000" w:themeColor="text1"/>
          <w:sz w:val="18"/>
          <w:szCs w:val="18"/>
        </w:rPr>
      </w:pPr>
    </w:p>
    <w:p w14:paraId="79363ECA" w14:textId="77777777" w:rsidR="00CF6B9E" w:rsidRPr="00CF6B9E" w:rsidRDefault="00070ECC" w:rsidP="00CF6B9E">
      <w:pPr>
        <w:pStyle w:val="details"/>
        <w:numPr>
          <w:ilvl w:val="0"/>
          <w:numId w:val="11"/>
        </w:numPr>
        <w:shd w:val="clear" w:color="auto" w:fill="FFFFFF"/>
        <w:spacing w:before="0" w:beforeAutospacing="0" w:after="0" w:afterAutospacing="0"/>
        <w:rPr>
          <w:rFonts w:ascii="Arial" w:hAnsi="Arial" w:cs="Arial"/>
          <w:color w:val="000000" w:themeColor="text1"/>
          <w:sz w:val="18"/>
          <w:szCs w:val="18"/>
        </w:rPr>
      </w:pPr>
      <w:hyperlink r:id="rId21" w:history="1">
        <w:r w:rsidR="00CF6B9E" w:rsidRPr="00CF6B9E">
          <w:rPr>
            <w:rStyle w:val="Kpr"/>
            <w:rFonts w:ascii="Arial" w:hAnsi="Arial" w:cs="Arial"/>
            <w:color w:val="000000" w:themeColor="text1"/>
            <w:sz w:val="22"/>
            <w:szCs w:val="22"/>
            <w:u w:val="none"/>
          </w:rPr>
          <w:t>Comparison of shock wave lithotripsy (SWL) and retrograde intrarenal surgery (RIRS) for treatment of stone disease in horseshoe kidney patients.</w:t>
        </w:r>
      </w:hyperlink>
    </w:p>
    <w:p w14:paraId="3113D57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Tokatli Z, Suer E, Hajiyev P, Akinci A, Esen B.</w:t>
      </w:r>
    </w:p>
    <w:p w14:paraId="60F17A2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2016 Jan-Feb;42(1):96-100. doi: 10.1590/S1677-5538.IBJU.2015.0023.</w:t>
      </w:r>
    </w:p>
    <w:p w14:paraId="2AE89D16"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38DF2A30"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2" w:history="1">
        <w:r w:rsidR="00CF6B9E" w:rsidRPr="00CF6B9E">
          <w:rPr>
            <w:rStyle w:val="Kpr"/>
            <w:rFonts w:ascii="Arial" w:hAnsi="Arial" w:cs="Arial"/>
            <w:color w:val="000000" w:themeColor="text1"/>
            <w:sz w:val="22"/>
            <w:szCs w:val="22"/>
            <w:u w:val="none"/>
          </w:rPr>
          <w:t>Author Reply.</w:t>
        </w:r>
      </w:hyperlink>
    </w:p>
    <w:p w14:paraId="64623B11"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Burgu B.</w:t>
      </w:r>
    </w:p>
    <w:p w14:paraId="2780EDE5"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2016 Jul;93:169. doi: 10.1016/j.urology.2016.02.054. Epub 2016 Apr 20. No abstract available.</w:t>
      </w:r>
    </w:p>
    <w:p w14:paraId="18332131"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7C8D14B6"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3" w:history="1">
        <w:r w:rsidR="00CF6B9E" w:rsidRPr="00CF6B9E">
          <w:rPr>
            <w:rStyle w:val="Kpr"/>
            <w:rFonts w:ascii="Arial" w:hAnsi="Arial" w:cs="Arial"/>
            <w:color w:val="000000" w:themeColor="text1"/>
            <w:sz w:val="22"/>
            <w:szCs w:val="22"/>
            <w:u w:val="none"/>
          </w:rPr>
          <w:t>Re: Letter to the Editor on Structured Withdrawal of Desmopressin in Patients with Monosymptomatic Enuresis: M. A. Elkoushy J Urol 2015;193:1446.</w:t>
        </w:r>
      </w:hyperlink>
    </w:p>
    <w:p w14:paraId="4B6087F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Gökçe MI.</w:t>
      </w:r>
    </w:p>
    <w:p w14:paraId="514E217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Urol</w:t>
      </w:r>
      <w:r w:rsidRPr="00CF6B9E">
        <w:rPr>
          <w:rFonts w:ascii="Arial" w:hAnsi="Arial" w:cs="Arial"/>
          <w:color w:val="000000" w:themeColor="text1"/>
          <w:sz w:val="18"/>
          <w:szCs w:val="18"/>
        </w:rPr>
        <w:t>. 2016 Jul;196(1):288. doi: 10.1016/j.juro.2016.02.2970. Epub 2016 Apr 2. No abstract available.</w:t>
      </w:r>
    </w:p>
    <w:p w14:paraId="3D66DEA6"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2E7848EB"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4" w:history="1">
        <w:r w:rsidR="00CF6B9E" w:rsidRPr="00CF6B9E">
          <w:rPr>
            <w:rStyle w:val="Kpr"/>
            <w:rFonts w:ascii="Arial" w:hAnsi="Arial" w:cs="Arial"/>
            <w:color w:val="000000" w:themeColor="text1"/>
            <w:sz w:val="22"/>
            <w:szCs w:val="22"/>
            <w:u w:val="none"/>
          </w:rPr>
          <w:t>Evaluation of Postoperative Hydronephrosis Following Ureteroscopy in Pediatric Population: Incidence and Predictors.</w:t>
        </w:r>
      </w:hyperlink>
    </w:p>
    <w:p w14:paraId="5792253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Telli O, Özkıdık M, Akıncı A, Hajıyev P, Soygür T, Burgu B.</w:t>
      </w:r>
    </w:p>
    <w:p w14:paraId="1CAA20D2"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2016 Jul;93:164-9. doi: 10.1016/j.urology.2016.02.052. Epub 2016 Mar 10.</w:t>
      </w:r>
    </w:p>
    <w:p w14:paraId="45B9E577"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7A4E385"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5" w:history="1">
        <w:r w:rsidR="00CF6B9E" w:rsidRPr="00CF6B9E">
          <w:rPr>
            <w:rStyle w:val="Kpr"/>
            <w:rFonts w:ascii="Arial" w:hAnsi="Arial" w:cs="Arial"/>
            <w:color w:val="000000" w:themeColor="text1"/>
            <w:sz w:val="22"/>
            <w:szCs w:val="22"/>
            <w:u w:val="none"/>
          </w:rPr>
          <w:t>The prognostic significance of preoperative leukocytosis and neutrophil-to-lymphocyte ratio in patients who underwent radical cystectomy for bladder cancer.</w:t>
        </w:r>
      </w:hyperlink>
    </w:p>
    <w:p w14:paraId="5BB91E43"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Ozcan C, Telli O, Ozturk E, Suer E,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Gulpinar O, Oztuna D, Baltaci S, Gogus C.</w:t>
      </w:r>
    </w:p>
    <w:p w14:paraId="67CACBFA"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 Urol Assoc J</w:t>
      </w:r>
      <w:r w:rsidRPr="00CF6B9E">
        <w:rPr>
          <w:rFonts w:ascii="Arial" w:hAnsi="Arial" w:cs="Arial"/>
          <w:color w:val="000000" w:themeColor="text1"/>
          <w:sz w:val="18"/>
          <w:szCs w:val="18"/>
        </w:rPr>
        <w:t>. 2015 Nov-Dec;9(11-12):E789-94. doi: 10.5489/cuaj.3061. Epub 2015 Nov 4.</w:t>
      </w:r>
    </w:p>
    <w:p w14:paraId="6A001547"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203D2E5F"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6" w:history="1">
        <w:r w:rsidR="00CF6B9E" w:rsidRPr="00CF6B9E">
          <w:rPr>
            <w:rStyle w:val="Kpr"/>
            <w:rFonts w:ascii="Arial" w:hAnsi="Arial" w:cs="Arial"/>
            <w:color w:val="000000" w:themeColor="text1"/>
            <w:sz w:val="22"/>
            <w:szCs w:val="22"/>
            <w:u w:val="none"/>
          </w:rPr>
          <w:t>Evaluation of neutrophil-to-lymphocyte ratio prior to prostate biopsy to predict biopsy histology: Results of 1836 patients.</w:t>
        </w:r>
      </w:hyperlink>
    </w:p>
    <w:p w14:paraId="6628A35D"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Hamidi N, Suer E, Tangal S, Huseynov A, Ibiş A.</w:t>
      </w:r>
    </w:p>
    <w:p w14:paraId="4010111C"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 Urol Assoc J</w:t>
      </w:r>
      <w:r w:rsidRPr="00CF6B9E">
        <w:rPr>
          <w:rFonts w:ascii="Arial" w:hAnsi="Arial" w:cs="Arial"/>
          <w:color w:val="000000" w:themeColor="text1"/>
          <w:sz w:val="18"/>
          <w:szCs w:val="18"/>
        </w:rPr>
        <w:t>. 2015 Nov-Dec;9(11-12):E761-5. doi: 10.5489/cuaj.3091. Epub 2015 Nov 4.</w:t>
      </w:r>
    </w:p>
    <w:p w14:paraId="436D2F58"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EBE2A72"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7" w:history="1">
        <w:r w:rsidR="00CF6B9E" w:rsidRPr="00CF6B9E">
          <w:rPr>
            <w:rStyle w:val="Kpr"/>
            <w:rFonts w:ascii="Arial" w:hAnsi="Arial" w:cs="Arial"/>
            <w:color w:val="000000" w:themeColor="text1"/>
            <w:sz w:val="22"/>
            <w:szCs w:val="22"/>
            <w:u w:val="none"/>
          </w:rPr>
          <w:t>Significance of second transurethral resection on patient outcomes in muscle-invasive bladder cancer patients treated with bladder-preserving multimodal therapy.</w:t>
        </w:r>
      </w:hyperlink>
    </w:p>
    <w:p w14:paraId="706F2B5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Suer E, Hamidi N,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Gulpinar O, Turkolmez K, Beduk Y, Baltaci S.</w:t>
      </w:r>
    </w:p>
    <w:p w14:paraId="73DE468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World J Urol</w:t>
      </w:r>
      <w:r w:rsidRPr="00CF6B9E">
        <w:rPr>
          <w:rFonts w:ascii="Arial" w:hAnsi="Arial" w:cs="Arial"/>
          <w:color w:val="000000" w:themeColor="text1"/>
          <w:sz w:val="18"/>
          <w:szCs w:val="18"/>
        </w:rPr>
        <w:t>. 2016 Jun;34(6):847-51. doi: 10.1007/s00345-015-1710-5. Epub 2015 Oct 13.</w:t>
      </w:r>
    </w:p>
    <w:p w14:paraId="3143889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6DD19CD"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28" w:history="1">
        <w:r w:rsidR="00CF6B9E" w:rsidRPr="00CF6B9E">
          <w:rPr>
            <w:rStyle w:val="Kpr"/>
            <w:rFonts w:ascii="Arial" w:hAnsi="Arial" w:cs="Arial"/>
            <w:color w:val="000000" w:themeColor="text1"/>
            <w:sz w:val="22"/>
            <w:szCs w:val="22"/>
            <w:u w:val="none"/>
          </w:rPr>
          <w:t>Effect of dutasteride treatment on reducing blood loss and in perioperative period of open prostatectomy.</w:t>
        </w:r>
      </w:hyperlink>
    </w:p>
    <w:p w14:paraId="6B337F5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Gökçe Mİ, Kerimov S, Akıncı A, Hamidi N, Afandiyev F, Yaman Ö.</w:t>
      </w:r>
    </w:p>
    <w:p w14:paraId="31AA5EA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2015 Mar;41(1):24-6. doi: 10.5152/tud.2015.90094.</w:t>
      </w:r>
    </w:p>
    <w:p w14:paraId="6FFE8309"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p>
    <w:p w14:paraId="11F5E3F6" w14:textId="77777777" w:rsidR="00CF6B9E" w:rsidRPr="00CF6B9E" w:rsidRDefault="00070ECC" w:rsidP="00CF6B9E">
      <w:pPr>
        <w:pStyle w:val="details"/>
        <w:numPr>
          <w:ilvl w:val="0"/>
          <w:numId w:val="11"/>
        </w:numPr>
        <w:shd w:val="clear" w:color="auto" w:fill="FFFFFF"/>
        <w:spacing w:before="0" w:beforeAutospacing="0" w:after="0" w:afterAutospacing="0"/>
        <w:rPr>
          <w:rFonts w:ascii="Arial" w:hAnsi="Arial" w:cs="Arial"/>
          <w:color w:val="000000" w:themeColor="text1"/>
          <w:sz w:val="18"/>
          <w:szCs w:val="18"/>
        </w:rPr>
      </w:pPr>
      <w:hyperlink r:id="rId29" w:history="1">
        <w:r w:rsidR="00CF6B9E" w:rsidRPr="00CF6B9E">
          <w:rPr>
            <w:rStyle w:val="Kpr"/>
            <w:rFonts w:ascii="Arial" w:hAnsi="Arial" w:cs="Arial"/>
            <w:color w:val="000000" w:themeColor="text1"/>
            <w:sz w:val="22"/>
            <w:szCs w:val="22"/>
            <w:u w:val="none"/>
          </w:rPr>
          <w:t>Relationship between pseudoexfoliation syndrome and erectile dysfunction: a possible cause of endothelial dysfunction for development of erectile dysfunction.</w:t>
        </w:r>
      </w:hyperlink>
    </w:p>
    <w:p w14:paraId="2137193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Gokce SE,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w:t>
      </w:r>
    </w:p>
    <w:p w14:paraId="59CF9D23"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2015 May-Jun;41(3):547-51. doi: 10.1590/S1677-5538.IBJU.2014.0273.</w:t>
      </w:r>
    </w:p>
    <w:p w14:paraId="0CCC241B"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E91D1DD"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0" w:history="1">
        <w:r w:rsidR="00CF6B9E" w:rsidRPr="00CF6B9E">
          <w:rPr>
            <w:rStyle w:val="Kpr"/>
            <w:rFonts w:ascii="Arial" w:hAnsi="Arial" w:cs="Arial"/>
            <w:color w:val="000000" w:themeColor="text1"/>
            <w:sz w:val="22"/>
            <w:szCs w:val="22"/>
            <w:u w:val="none"/>
          </w:rPr>
          <w:t>An Unusual Manifestation of Renal Angiomyolipoma: Pulmonary Fat Embolism.</w:t>
        </w:r>
      </w:hyperlink>
    </w:p>
    <w:p w14:paraId="0B2CCBA7"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Hamidi N, Suer E,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Alacayir I, Atasoy C, Kankaya D, Kirmizi A, Telli O, Baltaci S.</w:t>
      </w:r>
    </w:p>
    <w:p w14:paraId="508D7A44"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2015 Sep;86(3):e13-5. doi: 10.1016/j.urology.2015.05.016. Epub 2015 Jul 9.</w:t>
      </w:r>
    </w:p>
    <w:p w14:paraId="5E98702C"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914304A"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1" w:history="1">
        <w:r w:rsidR="00CF6B9E" w:rsidRPr="00CF6B9E">
          <w:rPr>
            <w:rStyle w:val="Kpr"/>
            <w:rFonts w:ascii="Arial" w:hAnsi="Arial" w:cs="Arial"/>
            <w:color w:val="000000" w:themeColor="text1"/>
            <w:sz w:val="22"/>
            <w:szCs w:val="22"/>
            <w:u w:val="none"/>
          </w:rPr>
          <w:t>The subclassification of papillary renal cell carcinoma does not affect oncological outcomes after nephron sparing surgery.</w:t>
        </w:r>
      </w:hyperlink>
    </w:p>
    <w:p w14:paraId="368D345D"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Bigot P, Bernhard JC, Gill IS, Vuong NS, Verhoest G, Flamand V, Reix B, Suer E, Gökce I, Beauval JB, Nouhaud FX, Eto M, Baco E, Matsugasumi T, Chowaniec Y, Rigaud J, Lenormand C, Pfister C, Hetet JF, Ploussard G, Roupret M, Léon P, Bakri AE, Larré S, Tillou X, Doerfler A, Descazeaud A, Koutlidis N, Schneider A, Sebe P, Ingels A, Azzouzi AR, Soulié M, Méjean A, Bensalah K, Patard JJ; members of the Kidney Cancer group of the CCAFU.</w:t>
      </w:r>
    </w:p>
    <w:p w14:paraId="621EB77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World J Urol</w:t>
      </w:r>
      <w:r w:rsidRPr="00CF6B9E">
        <w:rPr>
          <w:rFonts w:ascii="Arial" w:hAnsi="Arial" w:cs="Arial"/>
          <w:color w:val="000000" w:themeColor="text1"/>
          <w:sz w:val="18"/>
          <w:szCs w:val="18"/>
        </w:rPr>
        <w:t>. 2016 Mar;34(3):347-52. doi: 10.1007/s00345-015-1634-0. Epub 2015 Jul 7.</w:t>
      </w:r>
    </w:p>
    <w:p w14:paraId="4F7033DB"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E822F2E"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2" w:history="1">
        <w:r w:rsidR="00CF6B9E" w:rsidRPr="00CF6B9E">
          <w:rPr>
            <w:rStyle w:val="Kpr"/>
            <w:rFonts w:ascii="Arial" w:hAnsi="Arial" w:cs="Arial"/>
            <w:color w:val="000000" w:themeColor="text1"/>
            <w:sz w:val="22"/>
            <w:szCs w:val="22"/>
            <w:u w:val="none"/>
          </w:rPr>
          <w:t>Comparison of imaging modalities for detection of residual fragments and prediction of stone related events following percutaneous nephrolitotomy.</w:t>
        </w:r>
      </w:hyperlink>
    </w:p>
    <w:p w14:paraId="0358AA4B"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lastRenderedPageBreak/>
        <w:t>Gokce MI</w:t>
      </w:r>
      <w:r w:rsidRPr="00CF6B9E">
        <w:rPr>
          <w:rFonts w:ascii="Arial" w:hAnsi="Arial" w:cs="Arial"/>
          <w:color w:val="000000" w:themeColor="text1"/>
          <w:sz w:val="22"/>
          <w:szCs w:val="22"/>
        </w:rPr>
        <w:t>, Ozden E, Suer E, Gulpinar B, Gulpınar O, Tangal S.</w:t>
      </w:r>
    </w:p>
    <w:p w14:paraId="7B89A3A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2015 Jan-Feb;41(1):86-90. doi: 10.1590/S1677-5538.IBJU.2015.01.12.</w:t>
      </w:r>
    </w:p>
    <w:p w14:paraId="6A586ED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DA2512E"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3" w:history="1">
        <w:r w:rsidR="00CF6B9E" w:rsidRPr="00CF6B9E">
          <w:rPr>
            <w:rStyle w:val="Kpr"/>
            <w:rFonts w:ascii="Arial" w:hAnsi="Arial" w:cs="Arial"/>
            <w:color w:val="000000" w:themeColor="text1"/>
            <w:sz w:val="22"/>
            <w:szCs w:val="22"/>
            <w:u w:val="none"/>
          </w:rPr>
          <w:t>What is the best option for 10-20mm renal pelvic stones undergoing ESWL in the pediatric population: stenting, alpha blockers or conservative follow-up?</w:t>
        </w:r>
      </w:hyperlink>
    </w:p>
    <w:p w14:paraId="3711285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Telli O,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Ozturk E, Suer E, Mermerkaya M, Afandiyev F, Ozcan C, Guclu AG, Soygur T, Burgu B.</w:t>
      </w:r>
    </w:p>
    <w:p w14:paraId="2844F775"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Pediatr Surg</w:t>
      </w:r>
      <w:r w:rsidRPr="00CF6B9E">
        <w:rPr>
          <w:rFonts w:ascii="Arial" w:hAnsi="Arial" w:cs="Arial"/>
          <w:color w:val="000000" w:themeColor="text1"/>
          <w:sz w:val="18"/>
          <w:szCs w:val="18"/>
        </w:rPr>
        <w:t>. 2015 Sep;50(9):1532-4. doi: 10.1016/j.jpedsurg.2014.11.045. Epub 2014 Nov 28.</w:t>
      </w:r>
    </w:p>
    <w:p w14:paraId="78D60E47"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6EEC4A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4" w:history="1">
        <w:r w:rsidR="00CF6B9E" w:rsidRPr="00CF6B9E">
          <w:rPr>
            <w:rStyle w:val="Kpr"/>
            <w:rFonts w:ascii="Arial" w:hAnsi="Arial" w:cs="Arial"/>
            <w:color w:val="000000" w:themeColor="text1"/>
            <w:sz w:val="22"/>
            <w:szCs w:val="22"/>
            <w:u w:val="none"/>
          </w:rPr>
          <w:t>Significance of the interval between first and second transurethral resection on recurrence and progression rates in patients with high-risk non-muscle-invasive bladder cancer treated with maintenance intravesical Bacillus Calmette-Guérin.</w:t>
        </w:r>
      </w:hyperlink>
    </w:p>
    <w:p w14:paraId="50FA6B0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Baltacı S, Bozlu M, Yıldırım A, Gökçe Mİ, Tinay İ, Aslan G, Can C, Türkeri L, Kuyumcuoğlu U, Mungan A.</w:t>
      </w:r>
    </w:p>
    <w:p w14:paraId="31E8756F"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BJU Int</w:t>
      </w:r>
      <w:r w:rsidRPr="00CF6B9E">
        <w:rPr>
          <w:rFonts w:ascii="Arial" w:hAnsi="Arial" w:cs="Arial"/>
          <w:color w:val="000000" w:themeColor="text1"/>
          <w:sz w:val="18"/>
          <w:szCs w:val="18"/>
        </w:rPr>
        <w:t>. 2015 Nov;116(5):721-6. doi: 10.1111/bju.13102. Epub 2015 May 11.</w:t>
      </w:r>
    </w:p>
    <w:p w14:paraId="3DEDFC44"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DF3877B"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5" w:history="1">
        <w:r w:rsidR="00CF6B9E" w:rsidRPr="00CF6B9E">
          <w:rPr>
            <w:rStyle w:val="Kpr"/>
            <w:rFonts w:ascii="Arial" w:hAnsi="Arial" w:cs="Arial"/>
            <w:color w:val="000000" w:themeColor="text1"/>
            <w:sz w:val="22"/>
            <w:szCs w:val="22"/>
            <w:u w:val="none"/>
          </w:rPr>
          <w:t>Evaluation of increased preoperative serum high sensitive C-reactive protein and procalcitonin levels on grade and stage of clear cell renal cell carcinoma.</w:t>
        </w:r>
      </w:hyperlink>
    </w:p>
    <w:p w14:paraId="32A15E2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Hamidi N, Gökçe MI, Süer E, Baltaci S.</w:t>
      </w:r>
    </w:p>
    <w:p w14:paraId="73A63B0F"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Clin Nephrol</w:t>
      </w:r>
      <w:r w:rsidRPr="00CF6B9E">
        <w:rPr>
          <w:rFonts w:ascii="Arial" w:hAnsi="Arial" w:cs="Arial"/>
          <w:color w:val="000000" w:themeColor="text1"/>
          <w:sz w:val="18"/>
          <w:szCs w:val="18"/>
        </w:rPr>
        <w:t>. 2015 Apr;83(4):225-30. doi: 10.5414/CN108448.</w:t>
      </w:r>
    </w:p>
    <w:p w14:paraId="4B34AB6E"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3EA173E7"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6" w:history="1">
        <w:r w:rsidR="00CF6B9E" w:rsidRPr="00CF6B9E">
          <w:rPr>
            <w:rStyle w:val="Kpr"/>
            <w:rFonts w:ascii="Arial" w:hAnsi="Arial" w:cs="Arial"/>
            <w:color w:val="000000" w:themeColor="text1"/>
            <w:sz w:val="22"/>
            <w:szCs w:val="22"/>
            <w:u w:val="none"/>
          </w:rPr>
          <w:t>Supine or prone position for mini-PNL procedure: does it matter.</w:t>
        </w:r>
      </w:hyperlink>
    </w:p>
    <w:p w14:paraId="52E82FB2"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Tokatlı Z,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Süer E, Sağlam R.</w:t>
      </w:r>
    </w:p>
    <w:p w14:paraId="307AA425"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Urolithiasis</w:t>
      </w:r>
      <w:r w:rsidRPr="00CF6B9E">
        <w:rPr>
          <w:rFonts w:ascii="Arial" w:hAnsi="Arial" w:cs="Arial"/>
          <w:color w:val="000000" w:themeColor="text1"/>
          <w:sz w:val="18"/>
          <w:szCs w:val="18"/>
        </w:rPr>
        <w:t>. 2015 Jun;43(3):261-4. doi: 10.1007/s00240-015-0758-4. Epub 2015 Feb 21.</w:t>
      </w:r>
    </w:p>
    <w:p w14:paraId="6BF7E92B"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20B90CA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7" w:history="1">
        <w:r w:rsidR="00CF6B9E" w:rsidRPr="00CF6B9E">
          <w:rPr>
            <w:rStyle w:val="Kpr"/>
            <w:rFonts w:ascii="Arial" w:hAnsi="Arial" w:cs="Arial"/>
            <w:color w:val="000000" w:themeColor="text1"/>
            <w:sz w:val="22"/>
            <w:szCs w:val="22"/>
            <w:u w:val="none"/>
          </w:rPr>
          <w:t>Clinical comparision of intravesical hyaluronic acid and hyaluronic acid-chondroitin sulphate therapy for patients with bladder pain syndrome/interstitital cystitis.</w:t>
        </w:r>
      </w:hyperlink>
    </w:p>
    <w:p w14:paraId="76267FFC"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Gülpınar O, Kayış A, Süer E, Gökçe Mİ, Güçlü AG, Arıkan N.</w:t>
      </w:r>
    </w:p>
    <w:p w14:paraId="3E08DE4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Can Urol Assoc J</w:t>
      </w:r>
      <w:r w:rsidRPr="00CF6B9E">
        <w:rPr>
          <w:rFonts w:ascii="Arial" w:hAnsi="Arial" w:cs="Arial"/>
          <w:color w:val="000000" w:themeColor="text1"/>
          <w:sz w:val="18"/>
          <w:szCs w:val="18"/>
        </w:rPr>
        <w:t>. 2014 Sep;8(9-10):E610-4. doi: 10.5489/cuaj.2036.</w:t>
      </w:r>
    </w:p>
    <w:p w14:paraId="7544542F" w14:textId="77777777" w:rsidR="00CF6B9E" w:rsidRPr="00CF6B9E" w:rsidRDefault="00CF6B9E" w:rsidP="00CF6B9E">
      <w:pPr>
        <w:pStyle w:val="Title10"/>
        <w:shd w:val="clear" w:color="auto" w:fill="FFFFFF"/>
        <w:spacing w:before="0" w:beforeAutospacing="0" w:after="0" w:afterAutospacing="0"/>
        <w:rPr>
          <w:rFonts w:ascii="Arial" w:eastAsiaTheme="minorHAnsi" w:hAnsi="Arial" w:cs="Arial"/>
          <w:color w:val="000000" w:themeColor="text1"/>
          <w:sz w:val="18"/>
          <w:szCs w:val="18"/>
          <w:lang w:eastAsia="en-US"/>
        </w:rPr>
      </w:pPr>
    </w:p>
    <w:p w14:paraId="595E7BB8"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8" w:history="1">
        <w:r w:rsidR="00CF6B9E" w:rsidRPr="00CF6B9E">
          <w:rPr>
            <w:rStyle w:val="Kpr"/>
            <w:rFonts w:ascii="Arial" w:hAnsi="Arial" w:cs="Arial"/>
            <w:color w:val="000000" w:themeColor="text1"/>
            <w:sz w:val="22"/>
            <w:szCs w:val="22"/>
            <w:u w:val="none"/>
          </w:rPr>
          <w:t>Transverse testicular ectopia: a rare presentation with persistent Müllerian duct syndrome.</w:t>
        </w:r>
      </w:hyperlink>
    </w:p>
    <w:p w14:paraId="18BD2A5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Telli O, Gökçe MI, Haciyev P, Soygür T, Burgu B.</w:t>
      </w:r>
    </w:p>
    <w:p w14:paraId="2C0F40E6"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Clin Res Pediatr Endocrinol</w:t>
      </w:r>
      <w:r w:rsidRPr="00CF6B9E">
        <w:rPr>
          <w:rFonts w:ascii="Arial" w:hAnsi="Arial" w:cs="Arial"/>
          <w:color w:val="000000" w:themeColor="text1"/>
          <w:sz w:val="18"/>
          <w:szCs w:val="18"/>
        </w:rPr>
        <w:t>. 2014 Sep;6(3):180-2. doi: 10.4274/Jcrpe.1479.</w:t>
      </w:r>
    </w:p>
    <w:p w14:paraId="60398ED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p>
    <w:p w14:paraId="1B29E5C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39" w:history="1">
        <w:r w:rsidR="00CF6B9E" w:rsidRPr="00CF6B9E">
          <w:rPr>
            <w:rStyle w:val="Kpr"/>
            <w:rFonts w:ascii="Arial" w:hAnsi="Arial" w:cs="Arial"/>
            <w:color w:val="000000" w:themeColor="text1"/>
            <w:sz w:val="22"/>
            <w:szCs w:val="22"/>
            <w:u w:val="none"/>
          </w:rPr>
          <w:t>Instillation of Hyaluronic Acid via Electromotive Drug Administration Can Improve the Efficacy of Treatment in Patients With Interstitial Cystitis/Painful Bladder Syndrome: A Randomized Prospective Study.</w:t>
        </w:r>
      </w:hyperlink>
    </w:p>
    <w:p w14:paraId="316035E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Gülpınar O, Haliloğlu AH, Gökce Mİ, Arıkan N.</w:t>
      </w:r>
    </w:p>
    <w:p w14:paraId="530053AE"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Korean J Urol</w:t>
      </w:r>
      <w:r w:rsidRPr="00CF6B9E">
        <w:rPr>
          <w:rFonts w:ascii="Arial" w:hAnsi="Arial" w:cs="Arial"/>
          <w:color w:val="000000" w:themeColor="text1"/>
          <w:sz w:val="18"/>
          <w:szCs w:val="18"/>
        </w:rPr>
        <w:t>. 2014 May;55(5):354-9. doi: 10.4111/kju.2014.55.5.354. Epub 2014 May 12.</w:t>
      </w:r>
    </w:p>
    <w:p w14:paraId="4E970A9C"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37ED8B1"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0" w:history="1">
        <w:r w:rsidR="00CF6B9E" w:rsidRPr="00CF6B9E">
          <w:rPr>
            <w:rStyle w:val="Kpr"/>
            <w:rFonts w:ascii="Arial" w:hAnsi="Arial" w:cs="Arial"/>
            <w:color w:val="000000" w:themeColor="text1"/>
            <w:sz w:val="22"/>
            <w:szCs w:val="22"/>
            <w:u w:val="none"/>
          </w:rPr>
          <w:t>Do blood groups have effect on prognosis of patients undergoing radical cystectomy?</w:t>
        </w:r>
      </w:hyperlink>
    </w:p>
    <w:p w14:paraId="044BC5DC"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Süer E, Özcan C, Gökçe I, Gülpınar Ö, Göğüş C, Türkölmez K, Baltacı S, Bedük Y.</w:t>
      </w:r>
    </w:p>
    <w:p w14:paraId="69F24E4E"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Urol Nephrol</w:t>
      </w:r>
      <w:r w:rsidRPr="00CF6B9E">
        <w:rPr>
          <w:rFonts w:ascii="Arial" w:hAnsi="Arial" w:cs="Arial"/>
          <w:color w:val="000000" w:themeColor="text1"/>
          <w:sz w:val="18"/>
          <w:szCs w:val="18"/>
        </w:rPr>
        <w:t>. 2014 Aug;46(8):1521-6. doi: 10.1007/s11255-014-0698-x. Epub 2014 Mar 28.</w:t>
      </w:r>
    </w:p>
    <w:p w14:paraId="0FB2E7D2"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D7422D4"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1" w:history="1">
        <w:r w:rsidR="00CF6B9E" w:rsidRPr="00CF6B9E">
          <w:rPr>
            <w:rStyle w:val="Kpr"/>
            <w:rFonts w:ascii="Arial" w:hAnsi="Arial" w:cs="Arial"/>
            <w:color w:val="000000" w:themeColor="text1"/>
            <w:sz w:val="22"/>
            <w:szCs w:val="22"/>
            <w:u w:val="none"/>
          </w:rPr>
          <w:t>Can factors affecting complication rates for ureteric re-implantation be predicted? Use of the modified Clavien classification system in a paediatric population.</w:t>
        </w:r>
      </w:hyperlink>
    </w:p>
    <w:p w14:paraId="4B68FA0E"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Suer E, Ozcan C, Mermerkaya M,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Gulpinar O, Telli O, Soygur T, Burgu B.</w:t>
      </w:r>
    </w:p>
    <w:p w14:paraId="154DB92A"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BJU Int</w:t>
      </w:r>
      <w:r w:rsidRPr="00CF6B9E">
        <w:rPr>
          <w:rFonts w:ascii="Arial" w:hAnsi="Arial" w:cs="Arial"/>
          <w:color w:val="000000" w:themeColor="text1"/>
          <w:sz w:val="18"/>
          <w:szCs w:val="18"/>
        </w:rPr>
        <w:t>. 2014 Oct;114(4):595-600. doi: 10.1111/bju.12746. Epub 2014 Jul 27.</w:t>
      </w:r>
    </w:p>
    <w:p w14:paraId="61C53E12" w14:textId="77777777" w:rsidR="00CF6B9E" w:rsidRPr="00CF6B9E" w:rsidRDefault="00CF6B9E" w:rsidP="00CF6B9E">
      <w:pPr>
        <w:shd w:val="clear" w:color="auto" w:fill="FFFFFF"/>
        <w:ind w:left="708"/>
        <w:rPr>
          <w:rFonts w:ascii="Arial" w:hAnsi="Arial" w:cs="Arial"/>
          <w:color w:val="000000" w:themeColor="text1"/>
          <w:sz w:val="18"/>
          <w:szCs w:val="18"/>
        </w:rPr>
      </w:pPr>
    </w:p>
    <w:p w14:paraId="66EB331F"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2" w:history="1">
        <w:r w:rsidR="00CF6B9E" w:rsidRPr="00CF6B9E">
          <w:rPr>
            <w:rStyle w:val="Kpr"/>
            <w:rFonts w:ascii="Arial" w:hAnsi="Arial" w:cs="Arial"/>
            <w:color w:val="000000" w:themeColor="text1"/>
            <w:sz w:val="22"/>
            <w:szCs w:val="22"/>
            <w:u w:val="none"/>
          </w:rPr>
          <w:t>Evaluation of a new ultrasound measurement tool for the diagnosis of dysfunctional voiding in pediatric population: full/empty bladder wall thickness ratio.</w:t>
        </w:r>
      </w:hyperlink>
    </w:p>
    <w:p w14:paraId="68150C6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Tangal S, Gökçe Mİ, Özayar A, Gülpınar B, Haliloğlu AH, Burgu B, Özdiler E.</w:t>
      </w:r>
    </w:p>
    <w:p w14:paraId="0A895A42"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2014 Jun;83(6):1369-72. doi: 10.1016/j.urology.2013.12.036. Epub 2014 Mar 15.</w:t>
      </w:r>
    </w:p>
    <w:p w14:paraId="5258481A" w14:textId="77777777" w:rsidR="00CF6B9E" w:rsidRPr="00CF6B9E" w:rsidRDefault="00CF6B9E" w:rsidP="00CF6B9E">
      <w:pPr>
        <w:pStyle w:val="details"/>
        <w:shd w:val="clear" w:color="auto" w:fill="FFFFFF"/>
        <w:spacing w:before="0" w:beforeAutospacing="0" w:after="0" w:afterAutospacing="0"/>
        <w:rPr>
          <w:rFonts w:ascii="Arial" w:hAnsi="Arial" w:cs="Arial"/>
          <w:color w:val="000000" w:themeColor="text1"/>
          <w:sz w:val="18"/>
          <w:szCs w:val="18"/>
        </w:rPr>
      </w:pPr>
    </w:p>
    <w:p w14:paraId="1FD2FB25"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3" w:history="1">
        <w:r w:rsidR="00CF6B9E" w:rsidRPr="00CF6B9E">
          <w:rPr>
            <w:rStyle w:val="Kpr"/>
            <w:rFonts w:ascii="Arial" w:hAnsi="Arial" w:cs="Arial"/>
            <w:color w:val="000000" w:themeColor="text1"/>
            <w:sz w:val="22"/>
            <w:szCs w:val="22"/>
            <w:u w:val="none"/>
          </w:rPr>
          <w:t>Does structured withdrawal of desmopressin improve relapse rates in patients with monosymptomatic enuresis?</w:t>
        </w:r>
      </w:hyperlink>
    </w:p>
    <w:p w14:paraId="7BF96AEB"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lastRenderedPageBreak/>
        <w:t>Gökçe Mİ, Hajıyev P, Süer E, Kibar Y, Sılay MS, Gürocak S, Doğan HS, Irkılata HC, Oktar T, Önal B, Erdem E, Aygün YC, Balcı C, Arslan AR, Kaya C, Soygür T, Sarıkaya S, Tekgül S, Burgu B.</w:t>
      </w:r>
    </w:p>
    <w:p w14:paraId="2A87A73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Urol</w:t>
      </w:r>
      <w:r w:rsidRPr="00CF6B9E">
        <w:rPr>
          <w:rFonts w:ascii="Arial" w:hAnsi="Arial" w:cs="Arial"/>
          <w:color w:val="000000" w:themeColor="text1"/>
          <w:sz w:val="18"/>
          <w:szCs w:val="18"/>
        </w:rPr>
        <w:t>. 2014 Aug;192(2):530-4. doi: 10.1016/j.juro.2014.01.094. Epub 2014 Feb 8. Erratum in: </w:t>
      </w:r>
    </w:p>
    <w:p w14:paraId="3126CDE9" w14:textId="77777777" w:rsidR="00CF6B9E" w:rsidRPr="00CF6B9E" w:rsidRDefault="00CF6B9E" w:rsidP="00CF6B9E">
      <w:pPr>
        <w:pStyle w:val="details"/>
        <w:shd w:val="clear" w:color="auto" w:fill="FFFFFF"/>
        <w:spacing w:before="0" w:beforeAutospacing="0" w:after="0" w:afterAutospacing="0"/>
        <w:rPr>
          <w:rFonts w:ascii="Arial" w:hAnsi="Arial" w:cs="Arial"/>
          <w:color w:val="000000" w:themeColor="text1"/>
          <w:sz w:val="20"/>
          <w:szCs w:val="20"/>
        </w:rPr>
      </w:pPr>
    </w:p>
    <w:p w14:paraId="38B630D2"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4" w:history="1">
        <w:r w:rsidR="00CF6B9E" w:rsidRPr="00CF6B9E">
          <w:rPr>
            <w:rStyle w:val="Kpr"/>
            <w:rFonts w:ascii="Arial" w:hAnsi="Arial" w:cs="Arial"/>
            <w:color w:val="000000" w:themeColor="text1"/>
            <w:sz w:val="22"/>
            <w:szCs w:val="22"/>
            <w:u w:val="none"/>
          </w:rPr>
          <w:t>Nocturnal lagophthalmos in children with urofacial syndrome (Ochoa): a novel sign.</w:t>
        </w:r>
      </w:hyperlink>
    </w:p>
    <w:p w14:paraId="407BC593"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Mermerkaya M, Süer E, Öztürk E, Gülpınar Ö, Gökçe Mİ, Yalçındağ FN, Soygür T, Burgu B.</w:t>
      </w:r>
    </w:p>
    <w:p w14:paraId="675777B6"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Eur J Pediatr</w:t>
      </w:r>
      <w:r w:rsidRPr="00CF6B9E">
        <w:rPr>
          <w:rFonts w:ascii="Arial" w:hAnsi="Arial" w:cs="Arial"/>
          <w:color w:val="000000" w:themeColor="text1"/>
          <w:sz w:val="18"/>
          <w:szCs w:val="18"/>
        </w:rPr>
        <w:t>. 2014 May;173(5):661-5. doi: 10.1007/s00431-013-2172-7. Epub 2013 Nov 19.</w:t>
      </w:r>
    </w:p>
    <w:p w14:paraId="21985CC2"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D2B3792"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5" w:history="1">
        <w:r w:rsidR="00CF6B9E" w:rsidRPr="00CF6B9E">
          <w:rPr>
            <w:rStyle w:val="Kpr"/>
            <w:rFonts w:ascii="Arial" w:hAnsi="Arial" w:cs="Arial"/>
            <w:color w:val="000000" w:themeColor="text1"/>
            <w:sz w:val="22"/>
            <w:szCs w:val="22"/>
            <w:u w:val="none"/>
          </w:rPr>
          <w:t>Comparison of postoperative analgesic efficacy of penile block, caudal block and intravenous paracetamol for circumcision: a prospective randomized study.</w:t>
        </w:r>
      </w:hyperlink>
    </w:p>
    <w:p w14:paraId="2DFFC59D"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Haliloglu AH,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Tangal S, Boga MS, Tapar H, Aladag E.</w:t>
      </w:r>
    </w:p>
    <w:p w14:paraId="484CEF54"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2013 Jul-Aug;39(4):551-7. doi: 10.1590/S1677-5538.IBJU.2013.04.13.</w:t>
      </w:r>
    </w:p>
    <w:p w14:paraId="4A863472"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996C578"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6" w:history="1">
        <w:r w:rsidR="00CF6B9E" w:rsidRPr="00CF6B9E">
          <w:rPr>
            <w:rStyle w:val="Kpr"/>
            <w:rFonts w:ascii="Arial" w:hAnsi="Arial" w:cs="Arial"/>
            <w:color w:val="000000" w:themeColor="text1"/>
            <w:sz w:val="22"/>
            <w:szCs w:val="22"/>
            <w:u w:val="none"/>
          </w:rPr>
          <w:t>Primary malignant fibrous histiocytoma of the kidney: report of a case and literature review.</w:t>
        </w:r>
      </w:hyperlink>
    </w:p>
    <w:p w14:paraId="48224E1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Göğüş Ç, Gökce Mİ, Süer E, Tulunay Ö, Şafak M.</w:t>
      </w:r>
    </w:p>
    <w:p w14:paraId="671A4C06"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2013 Sep;39(3):194-7. doi: 10.5152/tud.2013.039.</w:t>
      </w:r>
    </w:p>
    <w:p w14:paraId="76E37E8F"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07B21DF"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7" w:history="1">
        <w:r w:rsidR="00CF6B9E" w:rsidRPr="00CF6B9E">
          <w:rPr>
            <w:rStyle w:val="Kpr"/>
            <w:rFonts w:ascii="Arial" w:hAnsi="Arial" w:cs="Arial"/>
            <w:color w:val="000000" w:themeColor="text1"/>
            <w:sz w:val="22"/>
            <w:szCs w:val="22"/>
            <w:u w:val="none"/>
          </w:rPr>
          <w:t>How significant is upgrade in Gleason score between prostate biopsy and radical prostatectomy pathology while discussing less invasive treatment options?</w:t>
        </w:r>
      </w:hyperlink>
    </w:p>
    <w:p w14:paraId="5ECF2D78"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Suer E,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Gulpinar O, Guclu AG, Haciyev P, Gogus C, Turkolmez K, Baltaci S.</w:t>
      </w:r>
    </w:p>
    <w:p w14:paraId="4D103D0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Scand J Urol</w:t>
      </w:r>
      <w:r w:rsidRPr="00CF6B9E">
        <w:rPr>
          <w:rFonts w:ascii="Arial" w:hAnsi="Arial" w:cs="Arial"/>
          <w:color w:val="000000" w:themeColor="text1"/>
          <w:sz w:val="18"/>
          <w:szCs w:val="18"/>
        </w:rPr>
        <w:t>. 2014 Apr;48(2):177-82. doi: 10.3109/21681805.2013.829519. Epub 2013 Aug 14.</w:t>
      </w:r>
    </w:p>
    <w:p w14:paraId="0302B0C8"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19449DB5"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8" w:history="1">
        <w:r w:rsidR="00CF6B9E" w:rsidRPr="00CF6B9E">
          <w:rPr>
            <w:rStyle w:val="Kpr"/>
            <w:rFonts w:ascii="Arial" w:hAnsi="Arial" w:cs="Arial"/>
            <w:color w:val="000000" w:themeColor="text1"/>
            <w:sz w:val="22"/>
            <w:szCs w:val="22"/>
            <w:u w:val="none"/>
          </w:rPr>
          <w:t>Functional Outcomes and Long-term Durability of Artificial Urinary Sphincter Application: Review of 56 Patients With Long-term Follow-up.</w:t>
        </w:r>
      </w:hyperlink>
    </w:p>
    <w:p w14:paraId="7862F34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Gülpınar O, Süer E, Gökce Mİ, Haliloğlu AH, Oztürk E, Arıkan N.</w:t>
      </w:r>
    </w:p>
    <w:p w14:paraId="071D044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Korean J Urol</w:t>
      </w:r>
      <w:r w:rsidRPr="00CF6B9E">
        <w:rPr>
          <w:rFonts w:ascii="Arial" w:hAnsi="Arial" w:cs="Arial"/>
          <w:color w:val="000000" w:themeColor="text1"/>
          <w:sz w:val="18"/>
          <w:szCs w:val="18"/>
        </w:rPr>
        <w:t>. 2013 Jun;54(6):373-6. doi: 10.4111/kju.2013.54.6.373. Epub 2013 Jun 12.</w:t>
      </w:r>
    </w:p>
    <w:p w14:paraId="7F39E4E4"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B0EFB82"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49" w:history="1">
        <w:r w:rsidR="00CF6B9E" w:rsidRPr="00CF6B9E">
          <w:rPr>
            <w:rStyle w:val="Kpr"/>
            <w:rFonts w:ascii="Arial" w:hAnsi="Arial" w:cs="Arial"/>
            <w:color w:val="000000" w:themeColor="text1"/>
            <w:sz w:val="22"/>
            <w:szCs w:val="22"/>
            <w:u w:val="none"/>
          </w:rPr>
          <w:t>Do antibiotic prophylaxis and/or circumcision change periurethral uropathogen colonization and urinary tract infection rates in boys with VUR?</w:t>
        </w:r>
      </w:hyperlink>
    </w:p>
    <w:p w14:paraId="38D38DA8"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Gücük A, Burgu B, Gökçe İ, Mermerkaya M, Soygür T.</w:t>
      </w:r>
    </w:p>
    <w:p w14:paraId="26EE415F"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Pediatr Urol</w:t>
      </w:r>
      <w:r w:rsidRPr="00CF6B9E">
        <w:rPr>
          <w:rFonts w:ascii="Arial" w:hAnsi="Arial" w:cs="Arial"/>
          <w:color w:val="000000" w:themeColor="text1"/>
          <w:sz w:val="18"/>
          <w:szCs w:val="18"/>
        </w:rPr>
        <w:t>. 2013 Dec;9(6 Pt B):1131-6. doi: 10.1016/j.jpurol.2013.04.014. Epub 2013 May 27.</w:t>
      </w:r>
    </w:p>
    <w:p w14:paraId="1D4E9D19"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BED9BC6"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0" w:history="1">
        <w:r w:rsidR="00CF6B9E" w:rsidRPr="00CF6B9E">
          <w:rPr>
            <w:rStyle w:val="Kpr"/>
            <w:rFonts w:ascii="Arial" w:hAnsi="Arial" w:cs="Arial"/>
            <w:color w:val="000000" w:themeColor="text1"/>
            <w:sz w:val="22"/>
            <w:szCs w:val="22"/>
            <w:u w:val="none"/>
          </w:rPr>
          <w:t>Serum testosterone levels, testis volume, and the risk of prostate cancer: are these factors related?</w:t>
        </w:r>
      </w:hyperlink>
    </w:p>
    <w:p w14:paraId="157DF70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Haliloğlu AH, Gökçe İ, Özcan C, Baltacı S, Yaman Ö.</w:t>
      </w:r>
    </w:p>
    <w:p w14:paraId="1C7A0024"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Urol</w:t>
      </w:r>
      <w:r w:rsidRPr="00CF6B9E">
        <w:rPr>
          <w:rFonts w:ascii="Arial" w:hAnsi="Arial" w:cs="Arial"/>
          <w:color w:val="000000" w:themeColor="text1"/>
          <w:sz w:val="18"/>
          <w:szCs w:val="18"/>
        </w:rPr>
        <w:t>. 2013 Mar;39(1):12-5. doi: 10.5152/tud.2012.003.</w:t>
      </w:r>
    </w:p>
    <w:p w14:paraId="0F641496"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D76781E"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1" w:history="1">
        <w:r w:rsidR="00CF6B9E" w:rsidRPr="00CF6B9E">
          <w:rPr>
            <w:rStyle w:val="Kpr"/>
            <w:rFonts w:ascii="Arial" w:hAnsi="Arial" w:cs="Arial"/>
            <w:color w:val="000000" w:themeColor="text1"/>
            <w:sz w:val="22"/>
            <w:szCs w:val="22"/>
            <w:u w:val="none"/>
          </w:rPr>
          <w:t>Effect of performing varicocelectomy before intracytoplasmic sperm injection on clinical outcomes in non-azoospermic males.</w:t>
        </w:r>
      </w:hyperlink>
    </w:p>
    <w:p w14:paraId="14EABE2A"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Gülpınar O, Süer E, Mermerkaya M, Aydos K, Yaman O.</w:t>
      </w:r>
    </w:p>
    <w:p w14:paraId="0C8E0BA1"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Urol Nephrol</w:t>
      </w:r>
      <w:r w:rsidRPr="00CF6B9E">
        <w:rPr>
          <w:rFonts w:ascii="Arial" w:hAnsi="Arial" w:cs="Arial"/>
          <w:color w:val="000000" w:themeColor="text1"/>
          <w:sz w:val="18"/>
          <w:szCs w:val="18"/>
        </w:rPr>
        <w:t>. 2013 Apr;45(2):367-72. doi: 10.1007/s11255-013-0394-2. Epub 2013 Feb 8.</w:t>
      </w:r>
    </w:p>
    <w:p w14:paraId="4060E612"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0671E6C"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2" w:history="1">
        <w:r w:rsidR="00CF6B9E" w:rsidRPr="00CF6B9E">
          <w:rPr>
            <w:rStyle w:val="Kpr"/>
            <w:rFonts w:ascii="Arial" w:hAnsi="Arial" w:cs="Arial"/>
            <w:color w:val="000000" w:themeColor="text1"/>
            <w:sz w:val="22"/>
            <w:szCs w:val="22"/>
            <w:u w:val="none"/>
          </w:rPr>
          <w:t>Is there a role of the enhancement degree of the lesion on computerized tomography for the characterization of renal tumors?</w:t>
        </w:r>
      </w:hyperlink>
    </w:p>
    <w:p w14:paraId="6F0705ED"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Kutman K, Süer E, Bedük Y, Oztürk E, Gülpınar O, Gökçe I, Baltacı S.</w:t>
      </w:r>
    </w:p>
    <w:p w14:paraId="7B7B362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Urol</w:t>
      </w:r>
      <w:r w:rsidRPr="00CF6B9E">
        <w:rPr>
          <w:rFonts w:ascii="Arial" w:hAnsi="Arial" w:cs="Arial"/>
          <w:color w:val="000000" w:themeColor="text1"/>
          <w:sz w:val="18"/>
          <w:szCs w:val="18"/>
        </w:rPr>
        <w:t>. 2013 Feb;189(2):436-40. doi: 10.1016/j.juro.2012.08.196. Epub 2012 Oct 8.</w:t>
      </w:r>
    </w:p>
    <w:p w14:paraId="40D87285"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AAE2CC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3" w:history="1">
        <w:r w:rsidR="00CF6B9E" w:rsidRPr="00CF6B9E">
          <w:rPr>
            <w:rStyle w:val="Kpr"/>
            <w:rFonts w:ascii="Arial" w:hAnsi="Arial" w:cs="Arial"/>
            <w:color w:val="000000" w:themeColor="text1"/>
            <w:sz w:val="22"/>
            <w:szCs w:val="22"/>
            <w:u w:val="none"/>
          </w:rPr>
          <w:t>The value of perioperative mitomycin C instillation in improving subsequent bacillus calmette-guerin instillation efficacy in intermediate and high-risk patients with non-muscle invasive bladder cancer: a prospective randomized study.</w:t>
        </w:r>
      </w:hyperlink>
    </w:p>
    <w:p w14:paraId="16F8038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Gülpinar Ö, Halilioglu AH, Gökçe MI, Göğüş Ç, Baltaci S.</w:t>
      </w:r>
    </w:p>
    <w:p w14:paraId="43ABAE27"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2012 Jul-Aug;38(4):474-9.</w:t>
      </w:r>
    </w:p>
    <w:p w14:paraId="2C44E7C9"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6A7CC6C9"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4" w:history="1">
        <w:r w:rsidR="00CF6B9E" w:rsidRPr="00CF6B9E">
          <w:rPr>
            <w:rStyle w:val="Kpr"/>
            <w:rFonts w:ascii="Arial" w:hAnsi="Arial" w:cs="Arial"/>
            <w:color w:val="000000" w:themeColor="text1"/>
            <w:sz w:val="22"/>
            <w:szCs w:val="22"/>
            <w:u w:val="none"/>
          </w:rPr>
          <w:t>Effect of atorvastatin on erectile functions in comparison with regular tadalafil use. A prospective single-blind study.</w:t>
        </w:r>
      </w:hyperlink>
    </w:p>
    <w:p w14:paraId="4FE2F2C6"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Gokce Mİ, Gülpınar Ö, Öztürk E, Güleç S, Yaman Ö.</w:t>
      </w:r>
    </w:p>
    <w:p w14:paraId="50886308"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Urol Nephrol</w:t>
      </w:r>
      <w:r w:rsidRPr="00CF6B9E">
        <w:rPr>
          <w:rFonts w:ascii="Arial" w:hAnsi="Arial" w:cs="Arial"/>
          <w:color w:val="000000" w:themeColor="text1"/>
          <w:sz w:val="18"/>
          <w:szCs w:val="18"/>
        </w:rPr>
        <w:t>. 2012 Jun;44(3):683-7. doi: 10.1007/s11255-012-0126-z. Epub 2012 Jan 18.</w:t>
      </w:r>
    </w:p>
    <w:p w14:paraId="1B4C003A"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4DB16E23"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5" w:history="1">
        <w:r w:rsidR="00CF6B9E" w:rsidRPr="00CF6B9E">
          <w:rPr>
            <w:rStyle w:val="Kpr"/>
            <w:rFonts w:ascii="Arial" w:hAnsi="Arial" w:cs="Arial"/>
            <w:color w:val="000000" w:themeColor="text1"/>
            <w:sz w:val="22"/>
            <w:szCs w:val="22"/>
            <w:u w:val="none"/>
          </w:rPr>
          <w:t>Tadalafil rehabilitation therapy preserves penile size after bilateral nerve sparing radical retropubic prostatectomy.</w:t>
        </w:r>
      </w:hyperlink>
    </w:p>
    <w:p w14:paraId="2ADB0FFB"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Aydogdu O,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Burgu B, Baltacı S, Yaman O.</w:t>
      </w:r>
    </w:p>
    <w:p w14:paraId="3100CCCD"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Int Braz J Urol</w:t>
      </w:r>
      <w:r w:rsidRPr="00CF6B9E">
        <w:rPr>
          <w:rFonts w:ascii="Arial" w:hAnsi="Arial" w:cs="Arial"/>
          <w:color w:val="000000" w:themeColor="text1"/>
          <w:sz w:val="18"/>
          <w:szCs w:val="18"/>
        </w:rPr>
        <w:t>. 2011 May-Jun;37(3):336-44; discussion 344-6.</w:t>
      </w:r>
    </w:p>
    <w:p w14:paraId="06BDAC4B"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3587683A"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6" w:history="1">
        <w:r w:rsidR="00CF6B9E" w:rsidRPr="00CF6B9E">
          <w:rPr>
            <w:rStyle w:val="Kpr"/>
            <w:rFonts w:ascii="Arial" w:hAnsi="Arial" w:cs="Arial"/>
            <w:color w:val="000000" w:themeColor="text1"/>
            <w:sz w:val="22"/>
            <w:szCs w:val="22"/>
            <w:u w:val="none"/>
          </w:rPr>
          <w:t>A challenging review of childhood incontinence: rare complications of dysfunctional elimination syndrome in an epileptic boy.</w:t>
        </w:r>
      </w:hyperlink>
    </w:p>
    <w:p w14:paraId="26B64EA4"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Aydoğdu O, Burgu B, Teber S, Altugan S, Gökçe I, Deda G, Soygür T.</w:t>
      </w:r>
    </w:p>
    <w:p w14:paraId="3AF3ADB0"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Turk J Pediatr</w:t>
      </w:r>
      <w:r w:rsidRPr="00CF6B9E">
        <w:rPr>
          <w:rFonts w:ascii="Arial" w:hAnsi="Arial" w:cs="Arial"/>
          <w:color w:val="000000" w:themeColor="text1"/>
          <w:sz w:val="18"/>
          <w:szCs w:val="18"/>
        </w:rPr>
        <w:t>. 2011 Jan-Feb;53(1):100-3. Review.</w:t>
      </w:r>
    </w:p>
    <w:p w14:paraId="315B170C"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E900699"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7" w:history="1">
        <w:r w:rsidR="00CF6B9E" w:rsidRPr="00CF6B9E">
          <w:rPr>
            <w:rStyle w:val="Kpr"/>
            <w:rFonts w:ascii="Arial" w:hAnsi="Arial" w:cs="Arial"/>
            <w:color w:val="000000" w:themeColor="text1"/>
            <w:sz w:val="22"/>
            <w:szCs w:val="22"/>
            <w:u w:val="none"/>
          </w:rPr>
          <w:t>Comparison of radical and partial nephrectomy in terms of renal function: a retrospective cohort study.</w:t>
        </w:r>
      </w:hyperlink>
    </w:p>
    <w:p w14:paraId="4659C9E3"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Süer E, Burgu B, Gökce Mİ, Türkölmez K, Bedük Y, Baltaci S.</w:t>
      </w:r>
    </w:p>
    <w:p w14:paraId="7DA2ED0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Scand J Urol Nephrol</w:t>
      </w:r>
      <w:r w:rsidRPr="00CF6B9E">
        <w:rPr>
          <w:rFonts w:ascii="Arial" w:hAnsi="Arial" w:cs="Arial"/>
          <w:color w:val="000000" w:themeColor="text1"/>
          <w:sz w:val="18"/>
          <w:szCs w:val="18"/>
        </w:rPr>
        <w:t>. 2011 Feb;45(1):24-9. doi: 10.3109/00365599.2010.521186. Epub 2010 Oct 6.</w:t>
      </w:r>
    </w:p>
    <w:p w14:paraId="6E6CA831"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97D60E7"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8" w:history="1">
        <w:r w:rsidR="00CF6B9E" w:rsidRPr="00CF6B9E">
          <w:rPr>
            <w:rStyle w:val="Kpr"/>
            <w:rFonts w:ascii="Arial" w:hAnsi="Arial" w:cs="Arial"/>
            <w:color w:val="000000" w:themeColor="text1"/>
            <w:sz w:val="22"/>
            <w:szCs w:val="22"/>
            <w:u w:val="none"/>
          </w:rPr>
          <w:t>Transverse testicular ectopia associated with persistent Müllerian duct syndrome: another entity in which magnetic resonance imaging is unreliable.</w:t>
        </w:r>
      </w:hyperlink>
    </w:p>
    <w:p w14:paraId="39FB568F"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Burgu B, Aydoğdu Ö, Fitöz S, Soygür T.</w:t>
      </w:r>
    </w:p>
    <w:p w14:paraId="7A348137"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2010 Dec;76(6):1475-7. doi: 10.1016/j.urology.2010.03.043. Epub 2010 Sep 1.</w:t>
      </w:r>
    </w:p>
    <w:p w14:paraId="4B4E0FF1"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0CC67F39"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59" w:history="1">
        <w:r w:rsidR="00CF6B9E" w:rsidRPr="00CF6B9E">
          <w:rPr>
            <w:rStyle w:val="Kpr"/>
            <w:rFonts w:ascii="Arial" w:hAnsi="Arial" w:cs="Arial"/>
            <w:color w:val="000000" w:themeColor="text1"/>
            <w:sz w:val="22"/>
            <w:szCs w:val="22"/>
            <w:u w:val="none"/>
          </w:rPr>
          <w:t>Combining gastric and ileal segments, does it overcome segment-related complications? An experimental study on rats.</w:t>
        </w:r>
      </w:hyperlink>
    </w:p>
    <w:p w14:paraId="360B6C0C"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Burgu B, Gökce Mİ, Aydoğdu Ö, Süer E, Kankaya D, Soygür T.</w:t>
      </w:r>
    </w:p>
    <w:p w14:paraId="6F3CE6FE"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 Res</w:t>
      </w:r>
      <w:r w:rsidRPr="00CF6B9E">
        <w:rPr>
          <w:rFonts w:ascii="Arial" w:hAnsi="Arial" w:cs="Arial"/>
          <w:color w:val="000000" w:themeColor="text1"/>
          <w:sz w:val="18"/>
          <w:szCs w:val="18"/>
        </w:rPr>
        <w:t>. 2011 Feb;39(1):39-44. doi: 10.1007/s00240-010-0283-4. Epub 2010 Jun 16.</w:t>
      </w:r>
    </w:p>
    <w:p w14:paraId="0E7687ED"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74494711"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60" w:history="1">
        <w:r w:rsidR="00CF6B9E" w:rsidRPr="00CF6B9E">
          <w:rPr>
            <w:rStyle w:val="Kpr"/>
            <w:rFonts w:ascii="Arial" w:hAnsi="Arial" w:cs="Arial"/>
            <w:color w:val="000000" w:themeColor="text1"/>
            <w:sz w:val="22"/>
            <w:szCs w:val="22"/>
            <w:u w:val="none"/>
          </w:rPr>
          <w:t>Squamous cell carcinoma of the bladder associated with chronic irritation related to a migrated intrauterine device.</w:t>
        </w:r>
      </w:hyperlink>
    </w:p>
    <w:p w14:paraId="3A384B51"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Gökce MI, Süer E, Tangal S, Bedük Y.</w:t>
      </w:r>
    </w:p>
    <w:p w14:paraId="1CAE2AE2"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Scand J Urol Nephrol</w:t>
      </w:r>
      <w:r w:rsidRPr="00CF6B9E">
        <w:rPr>
          <w:rFonts w:ascii="Arial" w:hAnsi="Arial" w:cs="Arial"/>
          <w:color w:val="000000" w:themeColor="text1"/>
          <w:sz w:val="18"/>
          <w:szCs w:val="18"/>
        </w:rPr>
        <w:t>. 2010 Apr;44(3):183-5. doi: 10.3109/00365591003639210.</w:t>
      </w:r>
    </w:p>
    <w:p w14:paraId="60AFEC60"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580C1BA1"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61" w:history="1">
        <w:r w:rsidR="00CF6B9E" w:rsidRPr="00CF6B9E">
          <w:rPr>
            <w:rStyle w:val="Kpr"/>
            <w:rFonts w:ascii="Arial" w:hAnsi="Arial" w:cs="Arial"/>
            <w:color w:val="000000" w:themeColor="text1"/>
            <w:sz w:val="22"/>
            <w:szCs w:val="22"/>
            <w:u w:val="none"/>
          </w:rPr>
          <w:t>Prospective evaluation of factors affecting the response and relapse rates to desmopressin therapy in male monosymptomatic enuretic adults.</w:t>
        </w:r>
      </w:hyperlink>
    </w:p>
    <w:p w14:paraId="638CD9E2"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Burgu B, Gökce MI, Gücük A, Soygür T.</w:t>
      </w:r>
    </w:p>
    <w:p w14:paraId="2D8FB09C"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2009 Oct;74(4):915-9. doi: 10.1016/j.urology.2009.05.033. Epub 2009 Jul 30.</w:t>
      </w:r>
    </w:p>
    <w:p w14:paraId="7C770DA9" w14:textId="77777777" w:rsidR="00CF6B9E" w:rsidRPr="00CF6B9E" w:rsidRDefault="00CF6B9E" w:rsidP="00CF6B9E">
      <w:pPr>
        <w:pStyle w:val="Title10"/>
        <w:shd w:val="clear" w:color="auto" w:fill="FFFFFF"/>
        <w:spacing w:before="0" w:beforeAutospacing="0" w:after="0" w:afterAutospacing="0"/>
        <w:rPr>
          <w:rFonts w:ascii="Arial" w:hAnsi="Arial" w:cs="Arial"/>
          <w:color w:val="000000" w:themeColor="text1"/>
          <w:sz w:val="22"/>
          <w:szCs w:val="22"/>
        </w:rPr>
      </w:pPr>
    </w:p>
    <w:p w14:paraId="7E54070C"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62" w:history="1">
        <w:r w:rsidR="00CF6B9E" w:rsidRPr="00CF6B9E">
          <w:rPr>
            <w:rStyle w:val="Kpr"/>
            <w:rFonts w:ascii="Arial" w:hAnsi="Arial" w:cs="Arial"/>
            <w:color w:val="000000" w:themeColor="text1"/>
            <w:sz w:val="22"/>
            <w:szCs w:val="22"/>
            <w:u w:val="none"/>
          </w:rPr>
          <w:t>Effectiveness of antibiotics given to asymptomatic men for an increased prostate specific antigen.</w:t>
        </w:r>
      </w:hyperlink>
    </w:p>
    <w:p w14:paraId="789F64E5"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Baltaci S, Süer E, Haliloğlu AH, </w:t>
      </w:r>
      <w:r w:rsidRPr="00CF6B9E">
        <w:rPr>
          <w:rFonts w:ascii="Arial" w:hAnsi="Arial" w:cs="Arial"/>
          <w:b/>
          <w:bCs/>
          <w:color w:val="000000" w:themeColor="text1"/>
          <w:sz w:val="22"/>
          <w:szCs w:val="22"/>
        </w:rPr>
        <w:t>Gokce MI</w:t>
      </w:r>
      <w:r w:rsidRPr="00CF6B9E">
        <w:rPr>
          <w:rFonts w:ascii="Arial" w:hAnsi="Arial" w:cs="Arial"/>
          <w:color w:val="000000" w:themeColor="text1"/>
          <w:sz w:val="22"/>
          <w:szCs w:val="22"/>
        </w:rPr>
        <w:t>, Elhan AH, Bedük Y.</w:t>
      </w:r>
    </w:p>
    <w:p w14:paraId="15EEAA0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J Urol</w:t>
      </w:r>
      <w:r w:rsidRPr="00CF6B9E">
        <w:rPr>
          <w:rFonts w:ascii="Arial" w:hAnsi="Arial" w:cs="Arial"/>
          <w:color w:val="000000" w:themeColor="text1"/>
          <w:sz w:val="18"/>
          <w:szCs w:val="18"/>
        </w:rPr>
        <w:t>. 2009 Jan;181(1):128-32. doi: 10.1016/j.juro.2008.09.020. Epub 2008 Nov 13.</w:t>
      </w:r>
    </w:p>
    <w:p w14:paraId="7FFE1D6B" w14:textId="77777777" w:rsidR="00CF6B9E" w:rsidRPr="00CF6B9E" w:rsidRDefault="00CF6B9E" w:rsidP="00CF6B9E">
      <w:pPr>
        <w:rPr>
          <w:rFonts w:ascii="Arial" w:hAnsi="Arial" w:cs="Arial"/>
          <w:color w:val="000000" w:themeColor="text1"/>
          <w:sz w:val="18"/>
          <w:szCs w:val="18"/>
        </w:rPr>
      </w:pPr>
    </w:p>
    <w:p w14:paraId="52BB7F44" w14:textId="77777777" w:rsidR="00CF6B9E" w:rsidRPr="00CF6B9E" w:rsidRDefault="00070ECC" w:rsidP="00CF6B9E">
      <w:pPr>
        <w:pStyle w:val="Title10"/>
        <w:numPr>
          <w:ilvl w:val="0"/>
          <w:numId w:val="11"/>
        </w:numPr>
        <w:shd w:val="clear" w:color="auto" w:fill="FFFFFF"/>
        <w:spacing w:before="0" w:beforeAutospacing="0" w:after="0" w:afterAutospacing="0"/>
        <w:rPr>
          <w:rFonts w:ascii="Arial" w:hAnsi="Arial" w:cs="Arial"/>
          <w:color w:val="000000" w:themeColor="text1"/>
          <w:sz w:val="22"/>
          <w:szCs w:val="22"/>
        </w:rPr>
      </w:pPr>
      <w:hyperlink r:id="rId63" w:history="1">
        <w:r w:rsidR="00CF6B9E" w:rsidRPr="00CF6B9E">
          <w:rPr>
            <w:rStyle w:val="Kpr"/>
            <w:rFonts w:ascii="Arial" w:hAnsi="Arial" w:cs="Arial"/>
            <w:color w:val="000000" w:themeColor="text1"/>
            <w:sz w:val="22"/>
            <w:szCs w:val="22"/>
            <w:u w:val="none"/>
          </w:rPr>
          <w:t>Open prostatectomy is still a valid option for large prostates: a high-volume, single-center experience.</w:t>
        </w:r>
      </w:hyperlink>
    </w:p>
    <w:p w14:paraId="7E0E3508" w14:textId="77777777" w:rsidR="00CF6B9E" w:rsidRPr="00CF6B9E" w:rsidRDefault="00CF6B9E" w:rsidP="00CF6B9E">
      <w:pPr>
        <w:pStyle w:val="desc"/>
        <w:shd w:val="clear" w:color="auto" w:fill="FFFFFF"/>
        <w:spacing w:before="0" w:beforeAutospacing="0" w:after="0" w:afterAutospacing="0"/>
        <w:ind w:left="708"/>
        <w:rPr>
          <w:rFonts w:ascii="Arial" w:hAnsi="Arial" w:cs="Arial"/>
          <w:color w:val="000000" w:themeColor="text1"/>
          <w:sz w:val="22"/>
          <w:szCs w:val="22"/>
        </w:rPr>
      </w:pPr>
      <w:r w:rsidRPr="00CF6B9E">
        <w:rPr>
          <w:rFonts w:ascii="Arial" w:hAnsi="Arial" w:cs="Arial"/>
          <w:color w:val="000000" w:themeColor="text1"/>
          <w:sz w:val="22"/>
          <w:szCs w:val="22"/>
        </w:rPr>
        <w:t>Suer E, Gokce I, Yaman O, Anafarta K, Göğüş O.</w:t>
      </w:r>
    </w:p>
    <w:p w14:paraId="0215723D"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r w:rsidRPr="00CF6B9E">
        <w:rPr>
          <w:rStyle w:val="jrnl"/>
          <w:rFonts w:ascii="Arial" w:hAnsi="Arial" w:cs="Arial"/>
          <w:color w:val="000000" w:themeColor="text1"/>
          <w:sz w:val="18"/>
          <w:szCs w:val="18"/>
        </w:rPr>
        <w:t>Urology</w:t>
      </w:r>
      <w:r w:rsidRPr="00CF6B9E">
        <w:rPr>
          <w:rFonts w:ascii="Arial" w:hAnsi="Arial" w:cs="Arial"/>
          <w:color w:val="000000" w:themeColor="text1"/>
          <w:sz w:val="18"/>
          <w:szCs w:val="18"/>
        </w:rPr>
        <w:t>. 2008 Jul;72(1):90-4. doi: 10.1016/j.urology.2008.03.015. Epub 2008 May 2.</w:t>
      </w:r>
    </w:p>
    <w:p w14:paraId="0BCC4B3B" w14:textId="77777777" w:rsidR="00CF6B9E" w:rsidRPr="00CF6B9E" w:rsidRDefault="00CF6B9E" w:rsidP="00CF6B9E">
      <w:pPr>
        <w:pStyle w:val="details"/>
        <w:shd w:val="clear" w:color="auto" w:fill="FFFFFF"/>
        <w:spacing w:before="0" w:beforeAutospacing="0" w:after="0" w:afterAutospacing="0"/>
        <w:ind w:left="708"/>
        <w:rPr>
          <w:rFonts w:ascii="Arial" w:hAnsi="Arial" w:cs="Arial"/>
          <w:color w:val="000000" w:themeColor="text1"/>
          <w:sz w:val="18"/>
          <w:szCs w:val="18"/>
        </w:rPr>
      </w:pPr>
    </w:p>
    <w:p w14:paraId="376ECB56" w14:textId="77777777" w:rsidR="00E205E3" w:rsidRPr="00CF6B9E" w:rsidRDefault="00E205E3" w:rsidP="00E205E3">
      <w:pPr>
        <w:ind w:left="360"/>
        <w:rPr>
          <w:color w:val="000000" w:themeColor="text1"/>
        </w:rPr>
      </w:pPr>
    </w:p>
    <w:sectPr w:rsidR="00E205E3" w:rsidRPr="00CF6B9E" w:rsidSect="002416E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9B9"/>
    <w:multiLevelType w:val="hybridMultilevel"/>
    <w:tmpl w:val="4D345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4E7603"/>
    <w:multiLevelType w:val="hybridMultilevel"/>
    <w:tmpl w:val="2886E4B4"/>
    <w:lvl w:ilvl="0" w:tplc="D9F632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5F5F03"/>
    <w:multiLevelType w:val="hybridMultilevel"/>
    <w:tmpl w:val="FA8EAACA"/>
    <w:lvl w:ilvl="0" w:tplc="041F0015">
      <w:start w:val="1"/>
      <w:numFmt w:val="upperLetter"/>
      <w:lvlText w:val="%1."/>
      <w:lvlJc w:val="left"/>
      <w:pPr>
        <w:tabs>
          <w:tab w:val="num" w:pos="360"/>
        </w:tabs>
        <w:ind w:left="360" w:hanging="360"/>
      </w:pPr>
      <w:rPr>
        <w:rFonts w:hint="default"/>
        <w:u w:val="none"/>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F382899"/>
    <w:multiLevelType w:val="hybridMultilevel"/>
    <w:tmpl w:val="EE8CFC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BB430F8"/>
    <w:multiLevelType w:val="hybridMultilevel"/>
    <w:tmpl w:val="ABF66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D145AA"/>
    <w:multiLevelType w:val="hybridMultilevel"/>
    <w:tmpl w:val="97843144"/>
    <w:lvl w:ilvl="0" w:tplc="6ECCF3BA">
      <w:start w:val="1"/>
      <w:numFmt w:val="decimal"/>
      <w:lvlText w:val="%1."/>
      <w:lvlJc w:val="left"/>
      <w:pPr>
        <w:tabs>
          <w:tab w:val="num" w:pos="540"/>
        </w:tabs>
        <w:ind w:left="540" w:hanging="360"/>
      </w:pPr>
      <w:rPr>
        <w:rFonts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2E013B9"/>
    <w:multiLevelType w:val="hybridMultilevel"/>
    <w:tmpl w:val="D7F8D5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8E75BE"/>
    <w:multiLevelType w:val="hybridMultilevel"/>
    <w:tmpl w:val="B14889AE"/>
    <w:lvl w:ilvl="0" w:tplc="CF884B1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3AD0CC6"/>
    <w:multiLevelType w:val="hybridMultilevel"/>
    <w:tmpl w:val="46CEA054"/>
    <w:lvl w:ilvl="0" w:tplc="0B480F8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795744C4"/>
    <w:multiLevelType w:val="hybridMultilevel"/>
    <w:tmpl w:val="6068026A"/>
    <w:lvl w:ilvl="0" w:tplc="D7C059D4">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 w15:restartNumberingAfterBreak="0">
    <w:nsid w:val="7C5F17EA"/>
    <w:multiLevelType w:val="hybridMultilevel"/>
    <w:tmpl w:val="58C273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9"/>
  </w:num>
  <w:num w:numId="5">
    <w:abstractNumId w:val="2"/>
  </w:num>
  <w:num w:numId="6">
    <w:abstractNumId w:val="8"/>
  </w:num>
  <w:num w:numId="7">
    <w:abstractNumId w:val="0"/>
  </w:num>
  <w:num w:numId="8">
    <w:abstractNumId w:val="4"/>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0D"/>
    <w:rsid w:val="00011832"/>
    <w:rsid w:val="00024532"/>
    <w:rsid w:val="00027904"/>
    <w:rsid w:val="00070ECC"/>
    <w:rsid w:val="00074852"/>
    <w:rsid w:val="00075031"/>
    <w:rsid w:val="000B45D7"/>
    <w:rsid w:val="000B6AF2"/>
    <w:rsid w:val="000C3F00"/>
    <w:rsid w:val="00117BA5"/>
    <w:rsid w:val="001439C6"/>
    <w:rsid w:val="0015141D"/>
    <w:rsid w:val="00156E84"/>
    <w:rsid w:val="00176FB6"/>
    <w:rsid w:val="00177D36"/>
    <w:rsid w:val="00186DDE"/>
    <w:rsid w:val="00187287"/>
    <w:rsid w:val="001C1B10"/>
    <w:rsid w:val="002224CE"/>
    <w:rsid w:val="002356AC"/>
    <w:rsid w:val="002416EF"/>
    <w:rsid w:val="00253D44"/>
    <w:rsid w:val="00257DAB"/>
    <w:rsid w:val="00264BAA"/>
    <w:rsid w:val="00284A4F"/>
    <w:rsid w:val="0031609D"/>
    <w:rsid w:val="00326D87"/>
    <w:rsid w:val="00340947"/>
    <w:rsid w:val="00353CE6"/>
    <w:rsid w:val="00355312"/>
    <w:rsid w:val="003628EA"/>
    <w:rsid w:val="00377008"/>
    <w:rsid w:val="00386FA0"/>
    <w:rsid w:val="00397DFD"/>
    <w:rsid w:val="003A3CF4"/>
    <w:rsid w:val="003C1D83"/>
    <w:rsid w:val="0049790B"/>
    <w:rsid w:val="004A410D"/>
    <w:rsid w:val="005002F8"/>
    <w:rsid w:val="0050385D"/>
    <w:rsid w:val="00580543"/>
    <w:rsid w:val="005B5109"/>
    <w:rsid w:val="005F5F84"/>
    <w:rsid w:val="006A3184"/>
    <w:rsid w:val="006D2A5E"/>
    <w:rsid w:val="0075512E"/>
    <w:rsid w:val="007B3D4C"/>
    <w:rsid w:val="00812AC4"/>
    <w:rsid w:val="00820B1F"/>
    <w:rsid w:val="00865243"/>
    <w:rsid w:val="008725D7"/>
    <w:rsid w:val="00876BDB"/>
    <w:rsid w:val="008A2355"/>
    <w:rsid w:val="00926023"/>
    <w:rsid w:val="009535F2"/>
    <w:rsid w:val="00962A66"/>
    <w:rsid w:val="009A2F95"/>
    <w:rsid w:val="009B127F"/>
    <w:rsid w:val="009B5D64"/>
    <w:rsid w:val="00AD79A9"/>
    <w:rsid w:val="00B05E05"/>
    <w:rsid w:val="00B26FC6"/>
    <w:rsid w:val="00B4388C"/>
    <w:rsid w:val="00B63688"/>
    <w:rsid w:val="00BA4D02"/>
    <w:rsid w:val="00C242C8"/>
    <w:rsid w:val="00C4062E"/>
    <w:rsid w:val="00C51D58"/>
    <w:rsid w:val="00C555B6"/>
    <w:rsid w:val="00C63306"/>
    <w:rsid w:val="00C73739"/>
    <w:rsid w:val="00C962F1"/>
    <w:rsid w:val="00CF6B9E"/>
    <w:rsid w:val="00D05CC2"/>
    <w:rsid w:val="00D551EF"/>
    <w:rsid w:val="00D66188"/>
    <w:rsid w:val="00DA7CB3"/>
    <w:rsid w:val="00DC6073"/>
    <w:rsid w:val="00DD032A"/>
    <w:rsid w:val="00E02DD8"/>
    <w:rsid w:val="00E205E3"/>
    <w:rsid w:val="00E24DA9"/>
    <w:rsid w:val="00E3711B"/>
    <w:rsid w:val="00E42860"/>
    <w:rsid w:val="00E7726A"/>
    <w:rsid w:val="00E92124"/>
    <w:rsid w:val="00E9341C"/>
    <w:rsid w:val="00EA7B6E"/>
    <w:rsid w:val="00ED3458"/>
    <w:rsid w:val="00ED4EA9"/>
    <w:rsid w:val="00F56654"/>
    <w:rsid w:val="00F6534B"/>
    <w:rsid w:val="00F7291F"/>
    <w:rsid w:val="00F90397"/>
    <w:rsid w:val="00F932A7"/>
    <w:rsid w:val="00F9533B"/>
    <w:rsid w:val="00FA52EB"/>
    <w:rsid w:val="00FD7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ED5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85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177D36"/>
    <w:rPr>
      <w:rFonts w:ascii="Tahoma" w:hAnsi="Tahoma" w:cs="Tahoma"/>
      <w:sz w:val="16"/>
      <w:szCs w:val="16"/>
    </w:rPr>
  </w:style>
  <w:style w:type="paragraph" w:styleId="HTMLncedenBiimlendirilmi">
    <w:name w:val="HTML Preformatted"/>
    <w:basedOn w:val="Normal"/>
    <w:rsid w:val="00DD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1C1B10"/>
    <w:pPr>
      <w:spacing w:before="100" w:beforeAutospacing="1" w:after="100" w:afterAutospacing="1"/>
    </w:pPr>
  </w:style>
  <w:style w:type="character" w:styleId="Kpr">
    <w:name w:val="Hyperlink"/>
    <w:basedOn w:val="VarsaylanParagrafYazTipi"/>
    <w:uiPriority w:val="99"/>
    <w:rsid w:val="00EA7B6E"/>
    <w:rPr>
      <w:color w:val="0000FF"/>
      <w:u w:val="single"/>
    </w:rPr>
  </w:style>
  <w:style w:type="paragraph" w:customStyle="1" w:styleId="title1">
    <w:name w:val="title1"/>
    <w:basedOn w:val="Normal"/>
    <w:rsid w:val="007B3D4C"/>
    <w:rPr>
      <w:sz w:val="29"/>
      <w:szCs w:val="29"/>
    </w:rPr>
  </w:style>
  <w:style w:type="paragraph" w:customStyle="1" w:styleId="rprtbody1">
    <w:name w:val="rprtbody1"/>
    <w:basedOn w:val="Normal"/>
    <w:rsid w:val="007B3D4C"/>
    <w:pPr>
      <w:spacing w:before="34" w:after="34"/>
    </w:pPr>
    <w:rPr>
      <w:sz w:val="28"/>
      <w:szCs w:val="28"/>
    </w:rPr>
  </w:style>
  <w:style w:type="paragraph" w:customStyle="1" w:styleId="aux1">
    <w:name w:val="aux1"/>
    <w:basedOn w:val="Normal"/>
    <w:rsid w:val="007B3D4C"/>
    <w:pPr>
      <w:spacing w:after="100" w:afterAutospacing="1" w:line="320" w:lineRule="atLeast"/>
    </w:pPr>
  </w:style>
  <w:style w:type="character" w:customStyle="1" w:styleId="src1">
    <w:name w:val="src1"/>
    <w:basedOn w:val="VarsaylanParagrafYazTipi"/>
    <w:rsid w:val="007B3D4C"/>
    <w:rPr>
      <w:vanish w:val="0"/>
      <w:webHidden w:val="0"/>
      <w:specVanish w:val="0"/>
    </w:rPr>
  </w:style>
  <w:style w:type="character" w:customStyle="1" w:styleId="jrnl">
    <w:name w:val="jrnl"/>
    <w:basedOn w:val="VarsaylanParagrafYazTipi"/>
    <w:rsid w:val="007B3D4C"/>
  </w:style>
  <w:style w:type="paragraph" w:customStyle="1" w:styleId="title2">
    <w:name w:val="title2"/>
    <w:basedOn w:val="Normal"/>
    <w:rsid w:val="00AD79A9"/>
    <w:pPr>
      <w:shd w:val="clear" w:color="auto" w:fill="FFFFFF"/>
    </w:pPr>
    <w:rPr>
      <w:sz w:val="29"/>
      <w:szCs w:val="29"/>
    </w:rPr>
  </w:style>
  <w:style w:type="paragraph" w:customStyle="1" w:styleId="desc3">
    <w:name w:val="desc3"/>
    <w:basedOn w:val="Normal"/>
    <w:rsid w:val="00AD79A9"/>
    <w:pPr>
      <w:shd w:val="clear" w:color="auto" w:fill="FFFFFF"/>
      <w:spacing w:before="34" w:after="34"/>
    </w:pPr>
    <w:rPr>
      <w:sz w:val="28"/>
      <w:szCs w:val="28"/>
    </w:rPr>
  </w:style>
  <w:style w:type="paragraph" w:customStyle="1" w:styleId="details2">
    <w:name w:val="details2"/>
    <w:basedOn w:val="Normal"/>
    <w:rsid w:val="00AD79A9"/>
    <w:pPr>
      <w:shd w:val="clear" w:color="auto" w:fill="FFFFFF"/>
      <w:spacing w:before="34" w:after="34"/>
    </w:pPr>
  </w:style>
  <w:style w:type="character" w:customStyle="1" w:styleId="databold1">
    <w:name w:val="data_bold1"/>
    <w:basedOn w:val="VarsaylanParagrafYazTipi"/>
    <w:rsid w:val="00024532"/>
    <w:rPr>
      <w:b/>
      <w:bCs/>
    </w:rPr>
  </w:style>
  <w:style w:type="paragraph" w:styleId="ListeParagraf">
    <w:name w:val="List Paragraph"/>
    <w:basedOn w:val="Normal"/>
    <w:uiPriority w:val="34"/>
    <w:qFormat/>
    <w:rsid w:val="00257DA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itle10">
    <w:name w:val="Title1"/>
    <w:basedOn w:val="Normal"/>
    <w:rsid w:val="001439C6"/>
    <w:pPr>
      <w:spacing w:before="100" w:beforeAutospacing="1" w:after="100" w:afterAutospacing="1"/>
    </w:pPr>
  </w:style>
  <w:style w:type="character" w:customStyle="1" w:styleId="apple-converted-space">
    <w:name w:val="apple-converted-space"/>
    <w:basedOn w:val="VarsaylanParagrafYazTipi"/>
    <w:rsid w:val="001439C6"/>
  </w:style>
  <w:style w:type="paragraph" w:customStyle="1" w:styleId="desc">
    <w:name w:val="desc"/>
    <w:basedOn w:val="Normal"/>
    <w:rsid w:val="002416EF"/>
    <w:pPr>
      <w:spacing w:before="100" w:beforeAutospacing="1" w:after="100" w:afterAutospacing="1"/>
    </w:pPr>
  </w:style>
  <w:style w:type="paragraph" w:customStyle="1" w:styleId="details">
    <w:name w:val="details"/>
    <w:basedOn w:val="Normal"/>
    <w:rsid w:val="002416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05">
      <w:bodyDiv w:val="1"/>
      <w:marLeft w:val="0"/>
      <w:marRight w:val="0"/>
      <w:marTop w:val="0"/>
      <w:marBottom w:val="0"/>
      <w:divBdr>
        <w:top w:val="none" w:sz="0" w:space="0" w:color="auto"/>
        <w:left w:val="none" w:sz="0" w:space="0" w:color="auto"/>
        <w:bottom w:val="none" w:sz="0" w:space="0" w:color="auto"/>
        <w:right w:val="none" w:sz="0" w:space="0" w:color="auto"/>
      </w:divBdr>
      <w:divsChild>
        <w:div w:id="39323792">
          <w:marLeft w:val="0"/>
          <w:marRight w:val="0"/>
          <w:marTop w:val="0"/>
          <w:marBottom w:val="0"/>
          <w:divBdr>
            <w:top w:val="none" w:sz="0" w:space="0" w:color="auto"/>
            <w:left w:val="none" w:sz="0" w:space="0" w:color="auto"/>
            <w:bottom w:val="none" w:sz="0" w:space="0" w:color="auto"/>
            <w:right w:val="none" w:sz="0" w:space="0" w:color="auto"/>
          </w:divBdr>
          <w:divsChild>
            <w:div w:id="1464537886">
              <w:marLeft w:val="0"/>
              <w:marRight w:val="0"/>
              <w:marTop w:val="0"/>
              <w:marBottom w:val="0"/>
              <w:divBdr>
                <w:top w:val="none" w:sz="0" w:space="0" w:color="auto"/>
                <w:left w:val="none" w:sz="0" w:space="0" w:color="auto"/>
                <w:bottom w:val="none" w:sz="0" w:space="0" w:color="auto"/>
                <w:right w:val="none" w:sz="0" w:space="0" w:color="auto"/>
              </w:divBdr>
              <w:divsChild>
                <w:div w:id="228424091">
                  <w:marLeft w:val="0"/>
                  <w:marRight w:val="-6084"/>
                  <w:marTop w:val="0"/>
                  <w:marBottom w:val="0"/>
                  <w:divBdr>
                    <w:top w:val="none" w:sz="0" w:space="0" w:color="auto"/>
                    <w:left w:val="none" w:sz="0" w:space="0" w:color="auto"/>
                    <w:bottom w:val="none" w:sz="0" w:space="0" w:color="auto"/>
                    <w:right w:val="none" w:sz="0" w:space="0" w:color="auto"/>
                  </w:divBdr>
                  <w:divsChild>
                    <w:div w:id="777412068">
                      <w:marLeft w:val="0"/>
                      <w:marRight w:val="5604"/>
                      <w:marTop w:val="0"/>
                      <w:marBottom w:val="0"/>
                      <w:divBdr>
                        <w:top w:val="none" w:sz="0" w:space="0" w:color="auto"/>
                        <w:left w:val="none" w:sz="0" w:space="0" w:color="auto"/>
                        <w:bottom w:val="none" w:sz="0" w:space="0" w:color="auto"/>
                        <w:right w:val="none" w:sz="0" w:space="0" w:color="auto"/>
                      </w:divBdr>
                      <w:divsChild>
                        <w:div w:id="264466458">
                          <w:marLeft w:val="0"/>
                          <w:marRight w:val="0"/>
                          <w:marTop w:val="0"/>
                          <w:marBottom w:val="0"/>
                          <w:divBdr>
                            <w:top w:val="none" w:sz="0" w:space="0" w:color="auto"/>
                            <w:left w:val="none" w:sz="0" w:space="0" w:color="auto"/>
                            <w:bottom w:val="none" w:sz="0" w:space="0" w:color="auto"/>
                            <w:right w:val="none" w:sz="0" w:space="0" w:color="auto"/>
                          </w:divBdr>
                          <w:divsChild>
                            <w:div w:id="2055883838">
                              <w:marLeft w:val="0"/>
                              <w:marRight w:val="0"/>
                              <w:marTop w:val="120"/>
                              <w:marBottom w:val="360"/>
                              <w:divBdr>
                                <w:top w:val="none" w:sz="0" w:space="0" w:color="auto"/>
                                <w:left w:val="none" w:sz="0" w:space="0" w:color="auto"/>
                                <w:bottom w:val="none" w:sz="0" w:space="0" w:color="auto"/>
                                <w:right w:val="none" w:sz="0" w:space="0" w:color="auto"/>
                              </w:divBdr>
                              <w:divsChild>
                                <w:div w:id="521087753">
                                  <w:marLeft w:val="420"/>
                                  <w:marRight w:val="0"/>
                                  <w:marTop w:val="120"/>
                                  <w:marBottom w:val="360"/>
                                  <w:divBdr>
                                    <w:top w:val="none" w:sz="0" w:space="0" w:color="auto"/>
                                    <w:left w:val="none" w:sz="0" w:space="0" w:color="auto"/>
                                    <w:bottom w:val="none" w:sz="0" w:space="0" w:color="auto"/>
                                    <w:right w:val="none" w:sz="0" w:space="0" w:color="auto"/>
                                  </w:divBdr>
                                  <w:divsChild>
                                    <w:div w:id="10048218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2283">
      <w:bodyDiv w:val="1"/>
      <w:marLeft w:val="0"/>
      <w:marRight w:val="0"/>
      <w:marTop w:val="0"/>
      <w:marBottom w:val="0"/>
      <w:divBdr>
        <w:top w:val="none" w:sz="0" w:space="0" w:color="auto"/>
        <w:left w:val="none" w:sz="0" w:space="0" w:color="auto"/>
        <w:bottom w:val="none" w:sz="0" w:space="0" w:color="auto"/>
        <w:right w:val="none" w:sz="0" w:space="0" w:color="auto"/>
      </w:divBdr>
    </w:div>
    <w:div w:id="103499831">
      <w:bodyDiv w:val="1"/>
      <w:marLeft w:val="0"/>
      <w:marRight w:val="0"/>
      <w:marTop w:val="0"/>
      <w:marBottom w:val="0"/>
      <w:divBdr>
        <w:top w:val="none" w:sz="0" w:space="0" w:color="auto"/>
        <w:left w:val="none" w:sz="0" w:space="0" w:color="auto"/>
        <w:bottom w:val="none" w:sz="0" w:space="0" w:color="auto"/>
        <w:right w:val="none" w:sz="0" w:space="0" w:color="auto"/>
      </w:divBdr>
      <w:divsChild>
        <w:div w:id="1638685559">
          <w:marLeft w:val="0"/>
          <w:marRight w:val="0"/>
          <w:marTop w:val="34"/>
          <w:marBottom w:val="34"/>
          <w:divBdr>
            <w:top w:val="none" w:sz="0" w:space="0" w:color="auto"/>
            <w:left w:val="none" w:sz="0" w:space="0" w:color="auto"/>
            <w:bottom w:val="none" w:sz="0" w:space="0" w:color="auto"/>
            <w:right w:val="none" w:sz="0" w:space="0" w:color="auto"/>
          </w:divBdr>
        </w:div>
      </w:divsChild>
    </w:div>
    <w:div w:id="149516763">
      <w:bodyDiv w:val="1"/>
      <w:marLeft w:val="0"/>
      <w:marRight w:val="0"/>
      <w:marTop w:val="0"/>
      <w:marBottom w:val="0"/>
      <w:divBdr>
        <w:top w:val="none" w:sz="0" w:space="0" w:color="auto"/>
        <w:left w:val="none" w:sz="0" w:space="0" w:color="auto"/>
        <w:bottom w:val="none" w:sz="0" w:space="0" w:color="auto"/>
        <w:right w:val="none" w:sz="0" w:space="0" w:color="auto"/>
      </w:divBdr>
      <w:divsChild>
        <w:div w:id="990214339">
          <w:marLeft w:val="0"/>
          <w:marRight w:val="0"/>
          <w:marTop w:val="34"/>
          <w:marBottom w:val="34"/>
          <w:divBdr>
            <w:top w:val="none" w:sz="0" w:space="0" w:color="auto"/>
            <w:left w:val="none" w:sz="0" w:space="0" w:color="auto"/>
            <w:bottom w:val="none" w:sz="0" w:space="0" w:color="auto"/>
            <w:right w:val="none" w:sz="0" w:space="0" w:color="auto"/>
          </w:divBdr>
        </w:div>
      </w:divsChild>
    </w:div>
    <w:div w:id="226767761">
      <w:bodyDiv w:val="1"/>
      <w:marLeft w:val="0"/>
      <w:marRight w:val="0"/>
      <w:marTop w:val="0"/>
      <w:marBottom w:val="0"/>
      <w:divBdr>
        <w:top w:val="none" w:sz="0" w:space="0" w:color="auto"/>
        <w:left w:val="none" w:sz="0" w:space="0" w:color="auto"/>
        <w:bottom w:val="none" w:sz="0" w:space="0" w:color="auto"/>
        <w:right w:val="none" w:sz="0" w:space="0" w:color="auto"/>
      </w:divBdr>
      <w:divsChild>
        <w:div w:id="338657056">
          <w:marLeft w:val="0"/>
          <w:marRight w:val="0"/>
          <w:marTop w:val="0"/>
          <w:marBottom w:val="0"/>
          <w:divBdr>
            <w:top w:val="none" w:sz="0" w:space="0" w:color="auto"/>
            <w:left w:val="none" w:sz="0" w:space="0" w:color="auto"/>
            <w:bottom w:val="none" w:sz="0" w:space="0" w:color="auto"/>
            <w:right w:val="none" w:sz="0" w:space="0" w:color="auto"/>
          </w:divBdr>
          <w:divsChild>
            <w:div w:id="40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6192">
      <w:bodyDiv w:val="1"/>
      <w:marLeft w:val="0"/>
      <w:marRight w:val="0"/>
      <w:marTop w:val="0"/>
      <w:marBottom w:val="0"/>
      <w:divBdr>
        <w:top w:val="none" w:sz="0" w:space="0" w:color="auto"/>
        <w:left w:val="none" w:sz="0" w:space="0" w:color="auto"/>
        <w:bottom w:val="none" w:sz="0" w:space="0" w:color="auto"/>
        <w:right w:val="none" w:sz="0" w:space="0" w:color="auto"/>
      </w:divBdr>
    </w:div>
    <w:div w:id="568149367">
      <w:bodyDiv w:val="1"/>
      <w:marLeft w:val="0"/>
      <w:marRight w:val="0"/>
      <w:marTop w:val="0"/>
      <w:marBottom w:val="0"/>
      <w:divBdr>
        <w:top w:val="none" w:sz="0" w:space="0" w:color="auto"/>
        <w:left w:val="none" w:sz="0" w:space="0" w:color="auto"/>
        <w:bottom w:val="none" w:sz="0" w:space="0" w:color="auto"/>
        <w:right w:val="none" w:sz="0" w:space="0" w:color="auto"/>
      </w:divBdr>
      <w:divsChild>
        <w:div w:id="121971572">
          <w:marLeft w:val="0"/>
          <w:marRight w:val="0"/>
          <w:marTop w:val="0"/>
          <w:marBottom w:val="0"/>
          <w:divBdr>
            <w:top w:val="none" w:sz="0" w:space="0" w:color="auto"/>
            <w:left w:val="none" w:sz="0" w:space="0" w:color="auto"/>
            <w:bottom w:val="none" w:sz="0" w:space="0" w:color="auto"/>
            <w:right w:val="none" w:sz="0" w:space="0" w:color="auto"/>
          </w:divBdr>
          <w:divsChild>
            <w:div w:id="14961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196">
      <w:bodyDiv w:val="1"/>
      <w:marLeft w:val="0"/>
      <w:marRight w:val="0"/>
      <w:marTop w:val="0"/>
      <w:marBottom w:val="0"/>
      <w:divBdr>
        <w:top w:val="none" w:sz="0" w:space="0" w:color="auto"/>
        <w:left w:val="none" w:sz="0" w:space="0" w:color="auto"/>
        <w:bottom w:val="none" w:sz="0" w:space="0" w:color="auto"/>
        <w:right w:val="none" w:sz="0" w:space="0" w:color="auto"/>
      </w:divBdr>
      <w:divsChild>
        <w:div w:id="512499882">
          <w:marLeft w:val="0"/>
          <w:marRight w:val="0"/>
          <w:marTop w:val="34"/>
          <w:marBottom w:val="34"/>
          <w:divBdr>
            <w:top w:val="none" w:sz="0" w:space="0" w:color="auto"/>
            <w:left w:val="none" w:sz="0" w:space="0" w:color="auto"/>
            <w:bottom w:val="none" w:sz="0" w:space="0" w:color="auto"/>
            <w:right w:val="none" w:sz="0" w:space="0" w:color="auto"/>
          </w:divBdr>
        </w:div>
      </w:divsChild>
    </w:div>
    <w:div w:id="607087197">
      <w:bodyDiv w:val="1"/>
      <w:marLeft w:val="0"/>
      <w:marRight w:val="0"/>
      <w:marTop w:val="0"/>
      <w:marBottom w:val="0"/>
      <w:divBdr>
        <w:top w:val="none" w:sz="0" w:space="0" w:color="auto"/>
        <w:left w:val="none" w:sz="0" w:space="0" w:color="auto"/>
        <w:bottom w:val="none" w:sz="0" w:space="0" w:color="auto"/>
        <w:right w:val="none" w:sz="0" w:space="0" w:color="auto"/>
      </w:divBdr>
      <w:divsChild>
        <w:div w:id="144510884">
          <w:marLeft w:val="0"/>
          <w:marRight w:val="0"/>
          <w:marTop w:val="0"/>
          <w:marBottom w:val="0"/>
          <w:divBdr>
            <w:top w:val="none" w:sz="0" w:space="0" w:color="auto"/>
            <w:left w:val="none" w:sz="0" w:space="0" w:color="auto"/>
            <w:bottom w:val="none" w:sz="0" w:space="0" w:color="auto"/>
            <w:right w:val="none" w:sz="0" w:space="0" w:color="auto"/>
          </w:divBdr>
          <w:divsChild>
            <w:div w:id="18719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3349">
      <w:bodyDiv w:val="1"/>
      <w:marLeft w:val="0"/>
      <w:marRight w:val="0"/>
      <w:marTop w:val="0"/>
      <w:marBottom w:val="0"/>
      <w:divBdr>
        <w:top w:val="none" w:sz="0" w:space="0" w:color="auto"/>
        <w:left w:val="none" w:sz="0" w:space="0" w:color="auto"/>
        <w:bottom w:val="none" w:sz="0" w:space="0" w:color="auto"/>
        <w:right w:val="none" w:sz="0" w:space="0" w:color="auto"/>
      </w:divBdr>
    </w:div>
    <w:div w:id="923302426">
      <w:bodyDiv w:val="1"/>
      <w:marLeft w:val="0"/>
      <w:marRight w:val="0"/>
      <w:marTop w:val="0"/>
      <w:marBottom w:val="0"/>
      <w:divBdr>
        <w:top w:val="none" w:sz="0" w:space="0" w:color="auto"/>
        <w:left w:val="none" w:sz="0" w:space="0" w:color="auto"/>
        <w:bottom w:val="none" w:sz="0" w:space="0" w:color="auto"/>
        <w:right w:val="none" w:sz="0" w:space="0" w:color="auto"/>
      </w:divBdr>
      <w:divsChild>
        <w:div w:id="1293974498">
          <w:marLeft w:val="0"/>
          <w:marRight w:val="0"/>
          <w:marTop w:val="34"/>
          <w:marBottom w:val="34"/>
          <w:divBdr>
            <w:top w:val="none" w:sz="0" w:space="0" w:color="auto"/>
            <w:left w:val="none" w:sz="0" w:space="0" w:color="auto"/>
            <w:bottom w:val="none" w:sz="0" w:space="0" w:color="auto"/>
            <w:right w:val="none" w:sz="0" w:space="0" w:color="auto"/>
          </w:divBdr>
        </w:div>
      </w:divsChild>
    </w:div>
    <w:div w:id="956595410">
      <w:bodyDiv w:val="1"/>
      <w:marLeft w:val="0"/>
      <w:marRight w:val="0"/>
      <w:marTop w:val="0"/>
      <w:marBottom w:val="0"/>
      <w:divBdr>
        <w:top w:val="none" w:sz="0" w:space="0" w:color="auto"/>
        <w:left w:val="none" w:sz="0" w:space="0" w:color="auto"/>
        <w:bottom w:val="none" w:sz="0" w:space="0" w:color="auto"/>
        <w:right w:val="none" w:sz="0" w:space="0" w:color="auto"/>
      </w:divBdr>
      <w:divsChild>
        <w:div w:id="1943030557">
          <w:marLeft w:val="0"/>
          <w:marRight w:val="0"/>
          <w:marTop w:val="34"/>
          <w:marBottom w:val="34"/>
          <w:divBdr>
            <w:top w:val="none" w:sz="0" w:space="0" w:color="auto"/>
            <w:left w:val="none" w:sz="0" w:space="0" w:color="auto"/>
            <w:bottom w:val="none" w:sz="0" w:space="0" w:color="auto"/>
            <w:right w:val="none" w:sz="0" w:space="0" w:color="auto"/>
          </w:divBdr>
        </w:div>
      </w:divsChild>
    </w:div>
    <w:div w:id="1026294344">
      <w:bodyDiv w:val="1"/>
      <w:marLeft w:val="0"/>
      <w:marRight w:val="0"/>
      <w:marTop w:val="0"/>
      <w:marBottom w:val="0"/>
      <w:divBdr>
        <w:top w:val="none" w:sz="0" w:space="0" w:color="auto"/>
        <w:left w:val="none" w:sz="0" w:space="0" w:color="auto"/>
        <w:bottom w:val="none" w:sz="0" w:space="0" w:color="auto"/>
        <w:right w:val="none" w:sz="0" w:space="0" w:color="auto"/>
      </w:divBdr>
      <w:divsChild>
        <w:div w:id="1148935186">
          <w:marLeft w:val="0"/>
          <w:marRight w:val="0"/>
          <w:marTop w:val="0"/>
          <w:marBottom w:val="0"/>
          <w:divBdr>
            <w:top w:val="none" w:sz="0" w:space="0" w:color="auto"/>
            <w:left w:val="none" w:sz="0" w:space="0" w:color="auto"/>
            <w:bottom w:val="none" w:sz="0" w:space="0" w:color="auto"/>
            <w:right w:val="none" w:sz="0" w:space="0" w:color="auto"/>
          </w:divBdr>
          <w:divsChild>
            <w:div w:id="2017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11">
      <w:bodyDiv w:val="1"/>
      <w:marLeft w:val="0"/>
      <w:marRight w:val="0"/>
      <w:marTop w:val="0"/>
      <w:marBottom w:val="0"/>
      <w:divBdr>
        <w:top w:val="none" w:sz="0" w:space="0" w:color="auto"/>
        <w:left w:val="none" w:sz="0" w:space="0" w:color="auto"/>
        <w:bottom w:val="none" w:sz="0" w:space="0" w:color="auto"/>
        <w:right w:val="none" w:sz="0" w:space="0" w:color="auto"/>
      </w:divBdr>
      <w:divsChild>
        <w:div w:id="1686783146">
          <w:marLeft w:val="0"/>
          <w:marRight w:val="0"/>
          <w:marTop w:val="0"/>
          <w:marBottom w:val="0"/>
          <w:divBdr>
            <w:top w:val="none" w:sz="0" w:space="0" w:color="auto"/>
            <w:left w:val="none" w:sz="0" w:space="0" w:color="auto"/>
            <w:bottom w:val="none" w:sz="0" w:space="0" w:color="auto"/>
            <w:right w:val="none" w:sz="0" w:space="0" w:color="auto"/>
          </w:divBdr>
          <w:divsChild>
            <w:div w:id="12609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16599">
      <w:bodyDiv w:val="1"/>
      <w:marLeft w:val="0"/>
      <w:marRight w:val="0"/>
      <w:marTop w:val="0"/>
      <w:marBottom w:val="0"/>
      <w:divBdr>
        <w:top w:val="none" w:sz="0" w:space="0" w:color="auto"/>
        <w:left w:val="none" w:sz="0" w:space="0" w:color="auto"/>
        <w:bottom w:val="none" w:sz="0" w:space="0" w:color="auto"/>
        <w:right w:val="none" w:sz="0" w:space="0" w:color="auto"/>
      </w:divBdr>
      <w:divsChild>
        <w:div w:id="209533001">
          <w:marLeft w:val="0"/>
          <w:marRight w:val="0"/>
          <w:marTop w:val="0"/>
          <w:marBottom w:val="0"/>
          <w:divBdr>
            <w:top w:val="none" w:sz="0" w:space="0" w:color="auto"/>
            <w:left w:val="none" w:sz="0" w:space="0" w:color="auto"/>
            <w:bottom w:val="none" w:sz="0" w:space="0" w:color="auto"/>
            <w:right w:val="none" w:sz="0" w:space="0" w:color="auto"/>
          </w:divBdr>
          <w:divsChild>
            <w:div w:id="6694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8617">
      <w:bodyDiv w:val="1"/>
      <w:marLeft w:val="0"/>
      <w:marRight w:val="0"/>
      <w:marTop w:val="0"/>
      <w:marBottom w:val="0"/>
      <w:divBdr>
        <w:top w:val="none" w:sz="0" w:space="0" w:color="auto"/>
        <w:left w:val="none" w:sz="0" w:space="0" w:color="auto"/>
        <w:bottom w:val="none" w:sz="0" w:space="0" w:color="auto"/>
        <w:right w:val="none" w:sz="0" w:space="0" w:color="auto"/>
      </w:divBdr>
      <w:divsChild>
        <w:div w:id="1308508103">
          <w:marLeft w:val="0"/>
          <w:marRight w:val="0"/>
          <w:marTop w:val="0"/>
          <w:marBottom w:val="0"/>
          <w:divBdr>
            <w:top w:val="none" w:sz="0" w:space="0" w:color="auto"/>
            <w:left w:val="none" w:sz="0" w:space="0" w:color="auto"/>
            <w:bottom w:val="none" w:sz="0" w:space="0" w:color="auto"/>
            <w:right w:val="none" w:sz="0" w:space="0" w:color="auto"/>
          </w:divBdr>
        </w:div>
      </w:divsChild>
    </w:div>
    <w:div w:id="1718429921">
      <w:bodyDiv w:val="1"/>
      <w:marLeft w:val="0"/>
      <w:marRight w:val="0"/>
      <w:marTop w:val="0"/>
      <w:marBottom w:val="0"/>
      <w:divBdr>
        <w:top w:val="none" w:sz="0" w:space="0" w:color="auto"/>
        <w:left w:val="none" w:sz="0" w:space="0" w:color="auto"/>
        <w:bottom w:val="none" w:sz="0" w:space="0" w:color="auto"/>
        <w:right w:val="none" w:sz="0" w:space="0" w:color="auto"/>
      </w:divBdr>
      <w:divsChild>
        <w:div w:id="1952741747">
          <w:marLeft w:val="0"/>
          <w:marRight w:val="0"/>
          <w:marTop w:val="240"/>
          <w:marBottom w:val="0"/>
          <w:divBdr>
            <w:top w:val="none" w:sz="0" w:space="0" w:color="auto"/>
            <w:left w:val="none" w:sz="0" w:space="0" w:color="auto"/>
            <w:bottom w:val="none" w:sz="0" w:space="0" w:color="auto"/>
            <w:right w:val="none" w:sz="0" w:space="0" w:color="auto"/>
          </w:divBdr>
        </w:div>
      </w:divsChild>
    </w:div>
    <w:div w:id="1817644173">
      <w:bodyDiv w:val="1"/>
      <w:marLeft w:val="0"/>
      <w:marRight w:val="0"/>
      <w:marTop w:val="0"/>
      <w:marBottom w:val="0"/>
      <w:divBdr>
        <w:top w:val="none" w:sz="0" w:space="0" w:color="auto"/>
        <w:left w:val="none" w:sz="0" w:space="0" w:color="auto"/>
        <w:bottom w:val="none" w:sz="0" w:space="0" w:color="auto"/>
        <w:right w:val="none" w:sz="0" w:space="0" w:color="auto"/>
      </w:divBdr>
      <w:divsChild>
        <w:div w:id="291056382">
          <w:marLeft w:val="0"/>
          <w:marRight w:val="0"/>
          <w:marTop w:val="0"/>
          <w:marBottom w:val="0"/>
          <w:divBdr>
            <w:top w:val="none" w:sz="0" w:space="0" w:color="auto"/>
            <w:left w:val="none" w:sz="0" w:space="0" w:color="auto"/>
            <w:bottom w:val="none" w:sz="0" w:space="0" w:color="auto"/>
            <w:right w:val="none" w:sz="0" w:space="0" w:color="auto"/>
          </w:divBdr>
          <w:divsChild>
            <w:div w:id="1102915987">
              <w:marLeft w:val="0"/>
              <w:marRight w:val="0"/>
              <w:marTop w:val="0"/>
              <w:marBottom w:val="0"/>
              <w:divBdr>
                <w:top w:val="none" w:sz="0" w:space="0" w:color="auto"/>
                <w:left w:val="none" w:sz="0" w:space="0" w:color="auto"/>
                <w:bottom w:val="none" w:sz="0" w:space="0" w:color="auto"/>
                <w:right w:val="none" w:sz="0" w:space="0" w:color="auto"/>
              </w:divBdr>
              <w:divsChild>
                <w:div w:id="1958833415">
                  <w:marLeft w:val="0"/>
                  <w:marRight w:val="-6084"/>
                  <w:marTop w:val="0"/>
                  <w:marBottom w:val="0"/>
                  <w:divBdr>
                    <w:top w:val="none" w:sz="0" w:space="0" w:color="auto"/>
                    <w:left w:val="none" w:sz="0" w:space="0" w:color="auto"/>
                    <w:bottom w:val="none" w:sz="0" w:space="0" w:color="auto"/>
                    <w:right w:val="none" w:sz="0" w:space="0" w:color="auto"/>
                  </w:divBdr>
                  <w:divsChild>
                    <w:div w:id="1696924705">
                      <w:marLeft w:val="0"/>
                      <w:marRight w:val="5604"/>
                      <w:marTop w:val="0"/>
                      <w:marBottom w:val="0"/>
                      <w:divBdr>
                        <w:top w:val="none" w:sz="0" w:space="0" w:color="auto"/>
                        <w:left w:val="none" w:sz="0" w:space="0" w:color="auto"/>
                        <w:bottom w:val="none" w:sz="0" w:space="0" w:color="auto"/>
                        <w:right w:val="none" w:sz="0" w:space="0" w:color="auto"/>
                      </w:divBdr>
                      <w:divsChild>
                        <w:div w:id="1447459641">
                          <w:marLeft w:val="0"/>
                          <w:marRight w:val="0"/>
                          <w:marTop w:val="0"/>
                          <w:marBottom w:val="0"/>
                          <w:divBdr>
                            <w:top w:val="none" w:sz="0" w:space="0" w:color="auto"/>
                            <w:left w:val="none" w:sz="0" w:space="0" w:color="auto"/>
                            <w:bottom w:val="none" w:sz="0" w:space="0" w:color="auto"/>
                            <w:right w:val="none" w:sz="0" w:space="0" w:color="auto"/>
                          </w:divBdr>
                          <w:divsChild>
                            <w:div w:id="849295776">
                              <w:marLeft w:val="0"/>
                              <w:marRight w:val="0"/>
                              <w:marTop w:val="120"/>
                              <w:marBottom w:val="360"/>
                              <w:divBdr>
                                <w:top w:val="none" w:sz="0" w:space="0" w:color="auto"/>
                                <w:left w:val="none" w:sz="0" w:space="0" w:color="auto"/>
                                <w:bottom w:val="none" w:sz="0" w:space="0" w:color="auto"/>
                                <w:right w:val="none" w:sz="0" w:space="0" w:color="auto"/>
                              </w:divBdr>
                              <w:divsChild>
                                <w:div w:id="10404695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93505">
      <w:bodyDiv w:val="1"/>
      <w:marLeft w:val="0"/>
      <w:marRight w:val="0"/>
      <w:marTop w:val="0"/>
      <w:marBottom w:val="0"/>
      <w:divBdr>
        <w:top w:val="none" w:sz="0" w:space="0" w:color="auto"/>
        <w:left w:val="none" w:sz="0" w:space="0" w:color="auto"/>
        <w:bottom w:val="none" w:sz="0" w:space="0" w:color="auto"/>
        <w:right w:val="none" w:sz="0" w:space="0" w:color="auto"/>
      </w:divBdr>
      <w:divsChild>
        <w:div w:id="1061445348">
          <w:marLeft w:val="0"/>
          <w:marRight w:val="0"/>
          <w:marTop w:val="34"/>
          <w:marBottom w:val="34"/>
          <w:divBdr>
            <w:top w:val="none" w:sz="0" w:space="0" w:color="auto"/>
            <w:left w:val="none" w:sz="0" w:space="0" w:color="auto"/>
            <w:bottom w:val="none" w:sz="0" w:space="0" w:color="auto"/>
            <w:right w:val="none" w:sz="0" w:space="0" w:color="auto"/>
          </w:divBdr>
        </w:div>
      </w:divsChild>
    </w:div>
    <w:div w:id="18923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7727462" TargetMode="External"/><Relationship Id="rId18" Type="http://schemas.openxmlformats.org/officeDocument/2006/relationships/hyperlink" Target="https://www.ncbi.nlm.nih.gov/pubmed/27321555" TargetMode="External"/><Relationship Id="rId26" Type="http://schemas.openxmlformats.org/officeDocument/2006/relationships/hyperlink" Target="https://www.ncbi.nlm.nih.gov/pubmed/26600880" TargetMode="External"/><Relationship Id="rId39" Type="http://schemas.openxmlformats.org/officeDocument/2006/relationships/hyperlink" Target="https://www.ncbi.nlm.nih.gov/pubmed/24868341" TargetMode="External"/><Relationship Id="rId21" Type="http://schemas.openxmlformats.org/officeDocument/2006/relationships/hyperlink" Target="https://www.ncbi.nlm.nih.gov/pubmed/27136473" TargetMode="External"/><Relationship Id="rId34" Type="http://schemas.openxmlformats.org/officeDocument/2006/relationships/hyperlink" Target="https://www.ncbi.nlm.nih.gov/pubmed/25715815" TargetMode="External"/><Relationship Id="rId42" Type="http://schemas.openxmlformats.org/officeDocument/2006/relationships/hyperlink" Target="https://www.ncbi.nlm.nih.gov/pubmed/24642076" TargetMode="External"/><Relationship Id="rId47" Type="http://schemas.openxmlformats.org/officeDocument/2006/relationships/hyperlink" Target="https://www.ncbi.nlm.nih.gov/pubmed/23941315" TargetMode="External"/><Relationship Id="rId50" Type="http://schemas.openxmlformats.org/officeDocument/2006/relationships/hyperlink" Target="https://www.ncbi.nlm.nih.gov/pubmed/26328071" TargetMode="External"/><Relationship Id="rId55" Type="http://schemas.openxmlformats.org/officeDocument/2006/relationships/hyperlink" Target="https://www.ncbi.nlm.nih.gov/pubmed/21756381" TargetMode="External"/><Relationship Id="rId63" Type="http://schemas.openxmlformats.org/officeDocument/2006/relationships/hyperlink" Target="https://www.ncbi.nlm.nih.gov/pubmed/18455772" TargetMode="External"/><Relationship Id="rId7" Type="http://schemas.openxmlformats.org/officeDocument/2006/relationships/hyperlink" Target="https://www.ncbi.nlm.nih.gov/pubmed/28717542" TargetMode="External"/><Relationship Id="rId2" Type="http://schemas.openxmlformats.org/officeDocument/2006/relationships/styles" Target="styles.xml"/><Relationship Id="rId16" Type="http://schemas.openxmlformats.org/officeDocument/2006/relationships/hyperlink" Target="https://www.ncbi.nlm.nih.gov/pubmed/27392789" TargetMode="External"/><Relationship Id="rId20" Type="http://schemas.openxmlformats.org/officeDocument/2006/relationships/hyperlink" Target="https://www.ncbi.nlm.nih.gov/pubmed/27189236" TargetMode="External"/><Relationship Id="rId29" Type="http://schemas.openxmlformats.org/officeDocument/2006/relationships/hyperlink" Target="https://www.ncbi.nlm.nih.gov/pubmed/26200549" TargetMode="External"/><Relationship Id="rId41" Type="http://schemas.openxmlformats.org/officeDocument/2006/relationships/hyperlink" Target="https://www.ncbi.nlm.nih.gov/pubmed/24655232" TargetMode="External"/><Relationship Id="rId54" Type="http://schemas.openxmlformats.org/officeDocument/2006/relationships/hyperlink" Target="https://www.ncbi.nlm.nih.gov/pubmed/22252217" TargetMode="External"/><Relationship Id="rId62" Type="http://schemas.openxmlformats.org/officeDocument/2006/relationships/hyperlink" Target="https://www.ncbi.nlm.nih.gov/pubmed/19012907" TargetMode="External"/><Relationship Id="rId1" Type="http://schemas.openxmlformats.org/officeDocument/2006/relationships/numbering" Target="numbering.xml"/><Relationship Id="rId6" Type="http://schemas.openxmlformats.org/officeDocument/2006/relationships/hyperlink" Target="https://www.ncbi.nlm.nih.gov/pubmed/28787549" TargetMode="External"/><Relationship Id="rId11" Type="http://schemas.openxmlformats.org/officeDocument/2006/relationships/hyperlink" Target="https://www.ncbi.nlm.nih.gov/pubmed/28357451" TargetMode="External"/><Relationship Id="rId24" Type="http://schemas.openxmlformats.org/officeDocument/2006/relationships/hyperlink" Target="https://www.ncbi.nlm.nih.gov/pubmed/26972147" TargetMode="External"/><Relationship Id="rId32" Type="http://schemas.openxmlformats.org/officeDocument/2006/relationships/hyperlink" Target="https://www.ncbi.nlm.nih.gov/pubmed/25928513" TargetMode="External"/><Relationship Id="rId37" Type="http://schemas.openxmlformats.org/officeDocument/2006/relationships/hyperlink" Target="https://www.ncbi.nlm.nih.gov/pubmed/25295131" TargetMode="External"/><Relationship Id="rId40" Type="http://schemas.openxmlformats.org/officeDocument/2006/relationships/hyperlink" Target="https://www.ncbi.nlm.nih.gov/pubmed/24677002" TargetMode="External"/><Relationship Id="rId45" Type="http://schemas.openxmlformats.org/officeDocument/2006/relationships/hyperlink" Target="https://www.ncbi.nlm.nih.gov/pubmed/24054383" TargetMode="External"/><Relationship Id="rId53" Type="http://schemas.openxmlformats.org/officeDocument/2006/relationships/hyperlink" Target="https://www.ncbi.nlm.nih.gov/pubmed/22951160" TargetMode="External"/><Relationship Id="rId58" Type="http://schemas.openxmlformats.org/officeDocument/2006/relationships/hyperlink" Target="https://www.ncbi.nlm.nih.gov/pubmed/20813400" TargetMode="External"/><Relationship Id="rId5" Type="http://schemas.openxmlformats.org/officeDocument/2006/relationships/hyperlink" Target="https://www.ncbi.nlm.nih.gov/pubmed/28861293" TargetMode="External"/><Relationship Id="rId15" Type="http://schemas.openxmlformats.org/officeDocument/2006/relationships/hyperlink" Target="https://www.ncbi.nlm.nih.gov/pubmed/27635300" TargetMode="External"/><Relationship Id="rId23" Type="http://schemas.openxmlformats.org/officeDocument/2006/relationships/hyperlink" Target="https://www.ncbi.nlm.nih.gov/pubmed/27048829" TargetMode="External"/><Relationship Id="rId28" Type="http://schemas.openxmlformats.org/officeDocument/2006/relationships/hyperlink" Target="https://www.ncbi.nlm.nih.gov/pubmed/26328194" TargetMode="External"/><Relationship Id="rId36" Type="http://schemas.openxmlformats.org/officeDocument/2006/relationships/hyperlink" Target="https://www.ncbi.nlm.nih.gov/pubmed/25700801" TargetMode="External"/><Relationship Id="rId49" Type="http://schemas.openxmlformats.org/officeDocument/2006/relationships/hyperlink" Target="https://www.ncbi.nlm.nih.gov/pubmed/23721792" TargetMode="External"/><Relationship Id="rId57" Type="http://schemas.openxmlformats.org/officeDocument/2006/relationships/hyperlink" Target="https://www.ncbi.nlm.nih.gov/pubmed/20923383" TargetMode="External"/><Relationship Id="rId61" Type="http://schemas.openxmlformats.org/officeDocument/2006/relationships/hyperlink" Target="https://www.ncbi.nlm.nih.gov/pubmed/19643460" TargetMode="External"/><Relationship Id="rId10" Type="http://schemas.openxmlformats.org/officeDocument/2006/relationships/hyperlink" Target="https://www.ncbi.nlm.nih.gov/pubmed/28417980" TargetMode="External"/><Relationship Id="rId19" Type="http://schemas.openxmlformats.org/officeDocument/2006/relationships/hyperlink" Target="https://www.ncbi.nlm.nih.gov/pubmed/27217864" TargetMode="External"/><Relationship Id="rId31" Type="http://schemas.openxmlformats.org/officeDocument/2006/relationships/hyperlink" Target="https://www.ncbi.nlm.nih.gov/pubmed/26149352" TargetMode="External"/><Relationship Id="rId44" Type="http://schemas.openxmlformats.org/officeDocument/2006/relationships/hyperlink" Target="https://www.ncbi.nlm.nih.gov/pubmed/24248520" TargetMode="External"/><Relationship Id="rId52" Type="http://schemas.openxmlformats.org/officeDocument/2006/relationships/hyperlink" Target="https://www.ncbi.nlm.nih.gov/pubmed/22982427" TargetMode="External"/><Relationship Id="rId60" Type="http://schemas.openxmlformats.org/officeDocument/2006/relationships/hyperlink" Target="https://www.ncbi.nlm.nih.gov/pubmed/2036745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28467724" TargetMode="External"/><Relationship Id="rId14" Type="http://schemas.openxmlformats.org/officeDocument/2006/relationships/hyperlink" Target="https://www.ncbi.nlm.nih.gov/pubmed/27733750" TargetMode="External"/><Relationship Id="rId22" Type="http://schemas.openxmlformats.org/officeDocument/2006/relationships/hyperlink" Target="https://www.ncbi.nlm.nih.gov/pubmed/27107726" TargetMode="External"/><Relationship Id="rId27" Type="http://schemas.openxmlformats.org/officeDocument/2006/relationships/hyperlink" Target="https://www.ncbi.nlm.nih.gov/pubmed/26462931" TargetMode="External"/><Relationship Id="rId30" Type="http://schemas.openxmlformats.org/officeDocument/2006/relationships/hyperlink" Target="https://www.ncbi.nlm.nih.gov/pubmed/26166674" TargetMode="External"/><Relationship Id="rId35" Type="http://schemas.openxmlformats.org/officeDocument/2006/relationships/hyperlink" Target="https://www.ncbi.nlm.nih.gov/pubmed/25707457" TargetMode="External"/><Relationship Id="rId43" Type="http://schemas.openxmlformats.org/officeDocument/2006/relationships/hyperlink" Target="https://www.ncbi.nlm.nih.gov/pubmed/24518770" TargetMode="External"/><Relationship Id="rId48" Type="http://schemas.openxmlformats.org/officeDocument/2006/relationships/hyperlink" Target="https://www.ncbi.nlm.nih.gov/pubmed/23789045" TargetMode="External"/><Relationship Id="rId56" Type="http://schemas.openxmlformats.org/officeDocument/2006/relationships/hyperlink" Target="https://www.ncbi.nlm.nih.gov/pubmed/21534350" TargetMode="External"/><Relationship Id="rId64" Type="http://schemas.openxmlformats.org/officeDocument/2006/relationships/fontTable" Target="fontTable.xml"/><Relationship Id="rId8" Type="http://schemas.openxmlformats.org/officeDocument/2006/relationships/hyperlink" Target="https://www.ncbi.nlm.nih.gov/pubmed/28480984" TargetMode="External"/><Relationship Id="rId51" Type="http://schemas.openxmlformats.org/officeDocument/2006/relationships/hyperlink" Target="https://www.ncbi.nlm.nih.gov/pubmed/23392963" TargetMode="External"/><Relationship Id="rId3" Type="http://schemas.openxmlformats.org/officeDocument/2006/relationships/settings" Target="settings.xml"/><Relationship Id="rId12" Type="http://schemas.openxmlformats.org/officeDocument/2006/relationships/hyperlink" Target="https://www.ncbi.nlm.nih.gov/pubmed/28096923" TargetMode="External"/><Relationship Id="rId17" Type="http://schemas.openxmlformats.org/officeDocument/2006/relationships/hyperlink" Target="https://www.ncbi.nlm.nih.gov/pubmed/27364091" TargetMode="External"/><Relationship Id="rId25" Type="http://schemas.openxmlformats.org/officeDocument/2006/relationships/hyperlink" Target="https://www.ncbi.nlm.nih.gov/pubmed/26600886" TargetMode="External"/><Relationship Id="rId33" Type="http://schemas.openxmlformats.org/officeDocument/2006/relationships/hyperlink" Target="https://www.ncbi.nlm.nih.gov/pubmed/25783320" TargetMode="External"/><Relationship Id="rId38" Type="http://schemas.openxmlformats.org/officeDocument/2006/relationships/hyperlink" Target="https://www.ncbi.nlm.nih.gov/pubmed/25241614" TargetMode="External"/><Relationship Id="rId46" Type="http://schemas.openxmlformats.org/officeDocument/2006/relationships/hyperlink" Target="https://www.ncbi.nlm.nih.gov/pubmed/26328107" TargetMode="External"/><Relationship Id="rId59" Type="http://schemas.openxmlformats.org/officeDocument/2006/relationships/hyperlink" Target="https://www.ncbi.nlm.nih.gov/pubmed/2055637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CIRRICULUM  VITAE</vt:lpstr>
    </vt:vector>
  </TitlesOfParts>
  <Company/>
  <LinksUpToDate>false</LinksUpToDate>
  <CharactersWithSpaces>20315</CharactersWithSpaces>
  <SharedDoc>false</SharedDoc>
  <HLinks>
    <vt:vector size="120" baseType="variant">
      <vt:variant>
        <vt:i4>5439563</vt:i4>
      </vt:variant>
      <vt:variant>
        <vt:i4>57</vt:i4>
      </vt:variant>
      <vt:variant>
        <vt:i4>0</vt:i4>
      </vt:variant>
      <vt:variant>
        <vt:i4>5</vt:i4>
      </vt:variant>
      <vt:variant>
        <vt:lpwstr>http://apps.webofknowledge.com/full_record.do?product=WOS&amp;search_mode=DaisyMultiClustViewRecords&amp;qid=36&amp;SID=W1jGpGPjPIM5moFcf8B&amp;page=1&amp;doc=7&amp;cacheurlFromRightClick=no</vt:lpwstr>
      </vt:variant>
      <vt:variant>
        <vt:lpwstr/>
      </vt:variant>
      <vt:variant>
        <vt:i4>5374027</vt:i4>
      </vt:variant>
      <vt:variant>
        <vt:i4>54</vt:i4>
      </vt:variant>
      <vt:variant>
        <vt:i4>0</vt:i4>
      </vt:variant>
      <vt:variant>
        <vt:i4>5</vt:i4>
      </vt:variant>
      <vt:variant>
        <vt:lpwstr>http://apps.webofknowledge.com/full_record.do?product=WOS&amp;search_mode=DaisyMultiClustViewRecords&amp;qid=36&amp;SID=W1jGpGPjPIM5moFcf8B&amp;page=1&amp;doc=6&amp;cacheurlFromRightClick=no</vt:lpwstr>
      </vt:variant>
      <vt:variant>
        <vt:lpwstr/>
      </vt:variant>
      <vt:variant>
        <vt:i4>5242955</vt:i4>
      </vt:variant>
      <vt:variant>
        <vt:i4>51</vt:i4>
      </vt:variant>
      <vt:variant>
        <vt:i4>0</vt:i4>
      </vt:variant>
      <vt:variant>
        <vt:i4>5</vt:i4>
      </vt:variant>
      <vt:variant>
        <vt:lpwstr>http://apps.webofknowledge.com/full_record.do?product=WOS&amp;search_mode=DaisyMultiClustViewRecords&amp;qid=36&amp;SID=W1jGpGPjPIM5moFcf8B&amp;page=1&amp;doc=4&amp;cacheurlFromRightClick=no</vt:lpwstr>
      </vt:variant>
      <vt:variant>
        <vt:lpwstr/>
      </vt:variant>
      <vt:variant>
        <vt:i4>7733347</vt:i4>
      </vt:variant>
      <vt:variant>
        <vt:i4>48</vt:i4>
      </vt:variant>
      <vt:variant>
        <vt:i4>0</vt:i4>
      </vt:variant>
      <vt:variant>
        <vt:i4>5</vt:i4>
      </vt:variant>
      <vt:variant>
        <vt:lpwstr>http://apps.webofknowledge.com/full_record.do?product=WOS&amp;search_mode=DaisyMultiClustViewRecords&amp;qid=29&amp;SID=W1jGpGPjPIM5moFcf8B&amp;page=1&amp;doc=1</vt:lpwstr>
      </vt:variant>
      <vt:variant>
        <vt:lpwstr/>
      </vt:variant>
      <vt:variant>
        <vt:i4>21627220</vt:i4>
      </vt:variant>
      <vt:variant>
        <vt:i4>45</vt:i4>
      </vt:variant>
      <vt:variant>
        <vt:i4>0</vt:i4>
      </vt:variant>
      <vt:variant>
        <vt:i4>5</vt:i4>
      </vt:variant>
      <vt:variant>
        <vt:lpwstr>http://www.icsoffice.org/Abstracts/ScientificProgramme.aspx?EventID=134&amp;AbstractID=13607</vt:lpwstr>
      </vt:variant>
      <vt:variant>
        <vt:lpwstr/>
      </vt:variant>
      <vt:variant>
        <vt:i4>4063535</vt:i4>
      </vt:variant>
      <vt:variant>
        <vt:i4>42</vt:i4>
      </vt:variant>
      <vt:variant>
        <vt:i4>0</vt:i4>
      </vt:variant>
      <vt:variant>
        <vt:i4>5</vt:i4>
      </vt:variant>
      <vt:variant>
        <vt:lpwstr>http://www.icsoffice.org/Events/ViewEvent.aspx?EventID=134</vt:lpwstr>
      </vt:variant>
      <vt:variant>
        <vt:lpwstr/>
      </vt:variant>
      <vt:variant>
        <vt:i4>3473441</vt:i4>
      </vt:variant>
      <vt:variant>
        <vt:i4>39</vt:i4>
      </vt:variant>
      <vt:variant>
        <vt:i4>0</vt:i4>
      </vt:variant>
      <vt:variant>
        <vt:i4>5</vt:i4>
      </vt:variant>
      <vt:variant>
        <vt:lpwstr>http://www.ncbi.nlm.nih.gov/pubmed/15925087</vt:lpwstr>
      </vt:variant>
      <vt:variant>
        <vt:lpwstr/>
      </vt:variant>
      <vt:variant>
        <vt:i4>3276841</vt:i4>
      </vt:variant>
      <vt:variant>
        <vt:i4>36</vt:i4>
      </vt:variant>
      <vt:variant>
        <vt:i4>0</vt:i4>
      </vt:variant>
      <vt:variant>
        <vt:i4>5</vt:i4>
      </vt:variant>
      <vt:variant>
        <vt:lpwstr>http://www.ncbi.nlm.nih.gov/pubmed/16006952</vt:lpwstr>
      </vt:variant>
      <vt:variant>
        <vt:lpwstr/>
      </vt:variant>
      <vt:variant>
        <vt:i4>3538977</vt:i4>
      </vt:variant>
      <vt:variant>
        <vt:i4>33</vt:i4>
      </vt:variant>
      <vt:variant>
        <vt:i4>0</vt:i4>
      </vt:variant>
      <vt:variant>
        <vt:i4>5</vt:i4>
      </vt:variant>
      <vt:variant>
        <vt:lpwstr>http://www.ncbi.nlm.nih.gov/pubmed/16151473</vt:lpwstr>
      </vt:variant>
      <vt:variant>
        <vt:lpwstr/>
      </vt:variant>
      <vt:variant>
        <vt:i4>3211303</vt:i4>
      </vt:variant>
      <vt:variant>
        <vt:i4>30</vt:i4>
      </vt:variant>
      <vt:variant>
        <vt:i4>0</vt:i4>
      </vt:variant>
      <vt:variant>
        <vt:i4>5</vt:i4>
      </vt:variant>
      <vt:variant>
        <vt:lpwstr>http://www.ncbi.nlm.nih.gov/pubmed/16301722</vt:lpwstr>
      </vt:variant>
      <vt:variant>
        <vt:lpwstr/>
      </vt:variant>
      <vt:variant>
        <vt:i4>3604513</vt:i4>
      </vt:variant>
      <vt:variant>
        <vt:i4>27</vt:i4>
      </vt:variant>
      <vt:variant>
        <vt:i4>0</vt:i4>
      </vt:variant>
      <vt:variant>
        <vt:i4>5</vt:i4>
      </vt:variant>
      <vt:variant>
        <vt:lpwstr>http://www.ncbi.nlm.nih.gov/pubmed/16753421</vt:lpwstr>
      </vt:variant>
      <vt:variant>
        <vt:lpwstr/>
      </vt:variant>
      <vt:variant>
        <vt:i4>3801120</vt:i4>
      </vt:variant>
      <vt:variant>
        <vt:i4>24</vt:i4>
      </vt:variant>
      <vt:variant>
        <vt:i4>0</vt:i4>
      </vt:variant>
      <vt:variant>
        <vt:i4>5</vt:i4>
      </vt:variant>
      <vt:variant>
        <vt:lpwstr>http://www.ncbi.nlm.nih.gov/pubmed/16850537</vt:lpwstr>
      </vt:variant>
      <vt:variant>
        <vt:lpwstr/>
      </vt:variant>
      <vt:variant>
        <vt:i4>4063265</vt:i4>
      </vt:variant>
      <vt:variant>
        <vt:i4>21</vt:i4>
      </vt:variant>
      <vt:variant>
        <vt:i4>0</vt:i4>
      </vt:variant>
      <vt:variant>
        <vt:i4>5</vt:i4>
      </vt:variant>
      <vt:variant>
        <vt:lpwstr>http://www.ncbi.nlm.nih.gov/pubmed/17975736</vt:lpwstr>
      </vt:variant>
      <vt:variant>
        <vt:lpwstr/>
      </vt:variant>
      <vt:variant>
        <vt:i4>3866659</vt:i4>
      </vt:variant>
      <vt:variant>
        <vt:i4>18</vt:i4>
      </vt:variant>
      <vt:variant>
        <vt:i4>0</vt:i4>
      </vt:variant>
      <vt:variant>
        <vt:i4>5</vt:i4>
      </vt:variant>
      <vt:variant>
        <vt:lpwstr>http://www.ncbi.nlm.nih.gov/pubmed/20848193</vt:lpwstr>
      </vt:variant>
      <vt:variant>
        <vt:lpwstr/>
      </vt:variant>
      <vt:variant>
        <vt:i4>3211302</vt:i4>
      </vt:variant>
      <vt:variant>
        <vt:i4>15</vt:i4>
      </vt:variant>
      <vt:variant>
        <vt:i4>0</vt:i4>
      </vt:variant>
      <vt:variant>
        <vt:i4>5</vt:i4>
      </vt:variant>
      <vt:variant>
        <vt:lpwstr>http://www.ncbi.nlm.nih.gov/pubmed/22016350</vt:lpwstr>
      </vt:variant>
      <vt:variant>
        <vt:lpwstr/>
      </vt:variant>
      <vt:variant>
        <vt:i4>3342371</vt:i4>
      </vt:variant>
      <vt:variant>
        <vt:i4>12</vt:i4>
      </vt:variant>
      <vt:variant>
        <vt:i4>0</vt:i4>
      </vt:variant>
      <vt:variant>
        <vt:i4>5</vt:i4>
      </vt:variant>
      <vt:variant>
        <vt:lpwstr>http://www.ncbi.nlm.nih.gov/pubmed/22252217</vt:lpwstr>
      </vt:variant>
      <vt:variant>
        <vt:lpwstr/>
      </vt:variant>
      <vt:variant>
        <vt:i4>3801128</vt:i4>
      </vt:variant>
      <vt:variant>
        <vt:i4>9</vt:i4>
      </vt:variant>
      <vt:variant>
        <vt:i4>0</vt:i4>
      </vt:variant>
      <vt:variant>
        <vt:i4>5</vt:i4>
      </vt:variant>
      <vt:variant>
        <vt:lpwstr>http://www.ncbi.nlm.nih.gov/pubmed/22748876</vt:lpwstr>
      </vt:variant>
      <vt:variant>
        <vt:lpwstr/>
      </vt:variant>
      <vt:variant>
        <vt:i4>3932192</vt:i4>
      </vt:variant>
      <vt:variant>
        <vt:i4>6</vt:i4>
      </vt:variant>
      <vt:variant>
        <vt:i4>0</vt:i4>
      </vt:variant>
      <vt:variant>
        <vt:i4>5</vt:i4>
      </vt:variant>
      <vt:variant>
        <vt:lpwstr>http://www.ncbi.nlm.nih.gov/pubmed/22951160</vt:lpwstr>
      </vt:variant>
      <vt:variant>
        <vt:lpwstr/>
      </vt:variant>
      <vt:variant>
        <vt:i4>3866664</vt:i4>
      </vt:variant>
      <vt:variant>
        <vt:i4>3</vt:i4>
      </vt:variant>
      <vt:variant>
        <vt:i4>0</vt:i4>
      </vt:variant>
      <vt:variant>
        <vt:i4>5</vt:i4>
      </vt:variant>
      <vt:variant>
        <vt:lpwstr>http://www.ncbi.nlm.nih.gov/pubmed/22982427</vt:lpwstr>
      </vt:variant>
      <vt:variant>
        <vt:lpwstr/>
      </vt:variant>
      <vt:variant>
        <vt:i4>4063277</vt:i4>
      </vt:variant>
      <vt:variant>
        <vt:i4>0</vt:i4>
      </vt:variant>
      <vt:variant>
        <vt:i4>0</vt:i4>
      </vt:variant>
      <vt:variant>
        <vt:i4>5</vt:i4>
      </vt:variant>
      <vt:variant>
        <vt:lpwstr>http://www.ncbi.nlm.nih.gov/pubmed/22990054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CIRRICULUM  VITAE</dc:title>
  <dc:creator>Ankara Üniversitesi Tıp Fakül</dc:creator>
  <cp:lastModifiedBy>user</cp:lastModifiedBy>
  <cp:revision>3</cp:revision>
  <cp:lastPrinted>2006-07-26T19:11:00Z</cp:lastPrinted>
  <dcterms:created xsi:type="dcterms:W3CDTF">2018-03-01T16:05:00Z</dcterms:created>
  <dcterms:modified xsi:type="dcterms:W3CDTF">2019-02-12T12:33:00Z</dcterms:modified>
</cp:coreProperties>
</file>