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EDA" w:rsidRPr="00B264B0" w:rsidRDefault="00BA6EDA" w:rsidP="00BA6EDA">
      <w:pPr>
        <w:rPr>
          <w:b/>
          <w:sz w:val="32"/>
          <w:szCs w:val="32"/>
        </w:rPr>
      </w:pPr>
      <w:r w:rsidRPr="00B264B0">
        <w:rPr>
          <w:b/>
          <w:sz w:val="32"/>
          <w:szCs w:val="32"/>
        </w:rPr>
        <w:t>KUVVETLER AYRILIĞI</w:t>
      </w:r>
    </w:p>
    <w:p w:rsidR="00BA6EDA" w:rsidRPr="00B264B0" w:rsidRDefault="00BA6EDA" w:rsidP="00BA6EDA">
      <w:pPr>
        <w:rPr>
          <w:sz w:val="32"/>
          <w:szCs w:val="32"/>
        </w:rPr>
      </w:pPr>
      <w:r w:rsidRPr="00B264B0">
        <w:rPr>
          <w:sz w:val="32"/>
          <w:szCs w:val="32"/>
        </w:rPr>
        <w:t>Devletin üç tane kuvveti vardır. Yasama yürütme ve yargı.</w:t>
      </w:r>
    </w:p>
    <w:p w:rsidR="00BA6EDA" w:rsidRPr="00B264B0" w:rsidRDefault="00BA6EDA" w:rsidP="00BA6EDA">
      <w:pPr>
        <w:pStyle w:val="ListeParagraf"/>
        <w:numPr>
          <w:ilvl w:val="0"/>
          <w:numId w:val="1"/>
        </w:numPr>
        <w:rPr>
          <w:sz w:val="32"/>
          <w:szCs w:val="32"/>
        </w:rPr>
      </w:pPr>
      <w:r w:rsidRPr="00B264B0">
        <w:rPr>
          <w:sz w:val="32"/>
          <w:szCs w:val="32"/>
        </w:rPr>
        <w:t>Yasama yetkisi Türk milleti adına Türkiye Büyük Millet Meclisindedir. Bu yetki devredilemez.</w:t>
      </w:r>
    </w:p>
    <w:p w:rsidR="00BA6EDA" w:rsidRPr="00B264B0" w:rsidRDefault="00BA6EDA" w:rsidP="00BA6EDA">
      <w:pPr>
        <w:pStyle w:val="ListeParagraf"/>
        <w:numPr>
          <w:ilvl w:val="0"/>
          <w:numId w:val="1"/>
        </w:numPr>
        <w:rPr>
          <w:sz w:val="32"/>
          <w:szCs w:val="32"/>
        </w:rPr>
      </w:pPr>
      <w:r w:rsidRPr="00B264B0">
        <w:rPr>
          <w:sz w:val="32"/>
          <w:szCs w:val="32"/>
        </w:rPr>
        <w:t>Yürütme yetkisi ve görevi Cumhurbaşkanı tarafından yerine getirilir.</w:t>
      </w:r>
    </w:p>
    <w:p w:rsidR="00BA6EDA" w:rsidRPr="00B264B0" w:rsidRDefault="00BA6EDA" w:rsidP="00BA6EDA">
      <w:pPr>
        <w:pStyle w:val="ListeParagraf"/>
        <w:numPr>
          <w:ilvl w:val="0"/>
          <w:numId w:val="1"/>
        </w:numPr>
        <w:rPr>
          <w:sz w:val="32"/>
          <w:szCs w:val="32"/>
        </w:rPr>
      </w:pPr>
      <w:r w:rsidRPr="00B264B0">
        <w:rPr>
          <w:sz w:val="32"/>
          <w:szCs w:val="32"/>
        </w:rPr>
        <w:t>Yargı yetkisi Türk milleti a</w:t>
      </w:r>
      <w:r>
        <w:rPr>
          <w:sz w:val="32"/>
          <w:szCs w:val="32"/>
        </w:rPr>
        <w:t>dına bağımsız taraflar ve mahkem</w:t>
      </w:r>
      <w:r w:rsidRPr="00B264B0">
        <w:rPr>
          <w:sz w:val="32"/>
          <w:szCs w:val="32"/>
        </w:rPr>
        <w:t>elerce kullanılır.</w:t>
      </w:r>
    </w:p>
    <w:p w:rsidR="00BA6EDA" w:rsidRPr="00B264B0" w:rsidRDefault="00BA6EDA" w:rsidP="00BA6EDA">
      <w:pPr>
        <w:ind w:left="360"/>
        <w:rPr>
          <w:sz w:val="32"/>
          <w:szCs w:val="32"/>
        </w:rPr>
      </w:pPr>
    </w:p>
    <w:p w:rsidR="00BA6EDA" w:rsidRPr="00B264B0" w:rsidRDefault="00BA6EDA" w:rsidP="00BA6EDA">
      <w:pPr>
        <w:ind w:left="360"/>
        <w:rPr>
          <w:b/>
          <w:sz w:val="32"/>
          <w:szCs w:val="32"/>
        </w:rPr>
      </w:pPr>
      <w:r w:rsidRPr="00B264B0">
        <w:rPr>
          <w:b/>
          <w:sz w:val="32"/>
          <w:szCs w:val="32"/>
        </w:rPr>
        <w:t>KUVVETLER BİRLİĞİ</w:t>
      </w:r>
    </w:p>
    <w:p w:rsidR="00BA6EDA" w:rsidRPr="00B264B0" w:rsidRDefault="00BA6EDA" w:rsidP="00BA6EDA">
      <w:pPr>
        <w:ind w:left="360"/>
        <w:rPr>
          <w:sz w:val="32"/>
          <w:szCs w:val="32"/>
        </w:rPr>
      </w:pPr>
      <w:r w:rsidRPr="00B264B0">
        <w:rPr>
          <w:sz w:val="32"/>
          <w:szCs w:val="32"/>
        </w:rPr>
        <w:t>Devlet güçlerinin tek bir otorite tarafından yerine getirilmesidir.</w:t>
      </w:r>
    </w:p>
    <w:p w:rsidR="00BA6EDA" w:rsidRPr="00B264B0" w:rsidRDefault="00BA6EDA" w:rsidP="00BA6EDA">
      <w:pPr>
        <w:ind w:left="360"/>
        <w:rPr>
          <w:sz w:val="32"/>
          <w:szCs w:val="32"/>
        </w:rPr>
      </w:pPr>
      <w:r>
        <w:rPr>
          <w:sz w:val="32"/>
          <w:szCs w:val="32"/>
        </w:rPr>
        <w:t>NOT: Bizim A</w:t>
      </w:r>
      <w:r w:rsidRPr="00B264B0">
        <w:rPr>
          <w:sz w:val="32"/>
          <w:szCs w:val="32"/>
        </w:rPr>
        <w:t>nayasamız Kuvvetler ayrılığını benimsemiştir.</w:t>
      </w:r>
    </w:p>
    <w:p w:rsidR="00BA6EDA" w:rsidRPr="00B264B0" w:rsidRDefault="00BA6EDA" w:rsidP="00BA6EDA">
      <w:pPr>
        <w:ind w:left="360"/>
        <w:rPr>
          <w:sz w:val="32"/>
          <w:szCs w:val="32"/>
        </w:rPr>
      </w:pPr>
    </w:p>
    <w:p w:rsidR="00BA6EDA" w:rsidRPr="00B264B0" w:rsidRDefault="00BA6EDA" w:rsidP="00BA6EDA">
      <w:pPr>
        <w:ind w:left="360"/>
        <w:rPr>
          <w:b/>
          <w:sz w:val="32"/>
          <w:szCs w:val="32"/>
        </w:rPr>
      </w:pPr>
    </w:p>
    <w:p w:rsidR="00BA6EDA" w:rsidRPr="00B264B0" w:rsidRDefault="00BA6EDA" w:rsidP="00BA6EDA">
      <w:pPr>
        <w:ind w:left="360"/>
        <w:rPr>
          <w:b/>
          <w:sz w:val="32"/>
          <w:szCs w:val="32"/>
        </w:rPr>
      </w:pPr>
      <w:r w:rsidRPr="00B264B0">
        <w:rPr>
          <w:b/>
          <w:sz w:val="32"/>
          <w:szCs w:val="32"/>
        </w:rPr>
        <w:t>YARGI İŞLEVİ</w:t>
      </w:r>
    </w:p>
    <w:p w:rsidR="00BA6EDA" w:rsidRPr="00B264B0" w:rsidRDefault="00BA6EDA" w:rsidP="00BA6EDA">
      <w:pPr>
        <w:pStyle w:val="ListeParagraf"/>
        <w:numPr>
          <w:ilvl w:val="0"/>
          <w:numId w:val="1"/>
        </w:numPr>
        <w:rPr>
          <w:sz w:val="32"/>
          <w:szCs w:val="32"/>
        </w:rPr>
      </w:pPr>
      <w:r w:rsidRPr="00B264B0">
        <w:rPr>
          <w:sz w:val="32"/>
          <w:szCs w:val="32"/>
        </w:rPr>
        <w:t>Organik ve şekli anlamda yargı işlevi mahkemelerin tüm faaliyetlerini kapsar. Fakat mahkemelerin kalem işlerini personel işlemleri bir yargılama faaliyeti değildir.</w:t>
      </w:r>
    </w:p>
    <w:p w:rsidR="00BA6EDA" w:rsidRDefault="00BA6EDA" w:rsidP="00BA6EDA">
      <w:pPr>
        <w:pStyle w:val="ListeParagraf"/>
        <w:numPr>
          <w:ilvl w:val="0"/>
          <w:numId w:val="1"/>
        </w:numPr>
        <w:rPr>
          <w:sz w:val="32"/>
          <w:szCs w:val="32"/>
        </w:rPr>
      </w:pPr>
      <w:r w:rsidRPr="00B264B0">
        <w:rPr>
          <w:sz w:val="32"/>
          <w:szCs w:val="32"/>
        </w:rPr>
        <w:t>Maddi anlamda yargı işlevi ise soyut olan hukuk kuralının somut olaya vurgulanmasıdır. Maddi anlamda ölçüte göre, kalem işlevi, personel işlevi bu kapsamın dışındadır.</w:t>
      </w:r>
    </w:p>
    <w:p w:rsidR="002A6F23" w:rsidRDefault="002A6F23"/>
    <w:sectPr w:rsidR="002A6F23" w:rsidSect="002A6F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96544"/>
    <w:multiLevelType w:val="hybridMultilevel"/>
    <w:tmpl w:val="E336339A"/>
    <w:lvl w:ilvl="0" w:tplc="179645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A6EDA"/>
    <w:rsid w:val="002A6F23"/>
    <w:rsid w:val="00BA6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EDA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A6E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kullanicii</dc:creator>
  <cp:lastModifiedBy>kullanicii</cp:lastModifiedBy>
  <cp:revision>1</cp:revision>
  <dcterms:created xsi:type="dcterms:W3CDTF">2019-03-11T15:55:00Z</dcterms:created>
  <dcterms:modified xsi:type="dcterms:W3CDTF">2019-03-11T15:55:00Z</dcterms:modified>
</cp:coreProperties>
</file>