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C8" w:rsidRPr="00881C3A" w:rsidRDefault="00315BC8" w:rsidP="00315BC8">
      <w:pPr>
        <w:pStyle w:val="Balk2"/>
        <w:numPr>
          <w:ilvl w:val="0"/>
          <w:numId w:val="1"/>
        </w:numPr>
        <w:spacing w:before="0" w:after="0" w:line="360" w:lineRule="auto"/>
        <w:ind w:left="993" w:hanging="284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435032646"/>
      <w:r w:rsidRPr="00881C3A">
        <w:rPr>
          <w:rFonts w:ascii="Times New Roman" w:hAnsi="Times New Roman" w:cs="Times New Roman"/>
          <w:i w:val="0"/>
          <w:sz w:val="24"/>
          <w:szCs w:val="24"/>
        </w:rPr>
        <w:t xml:space="preserve">Şah I. </w:t>
      </w:r>
      <w:r>
        <w:rPr>
          <w:rFonts w:ascii="Times New Roman" w:hAnsi="Times New Roman" w:cs="Times New Roman"/>
          <w:i w:val="0"/>
          <w:sz w:val="24"/>
          <w:szCs w:val="24"/>
        </w:rPr>
        <w:t>Tahmasb</w:t>
      </w:r>
      <w:r w:rsidRPr="00881C3A">
        <w:rPr>
          <w:rFonts w:ascii="Times New Roman" w:hAnsi="Times New Roman" w:cs="Times New Roman"/>
          <w:i w:val="0"/>
          <w:sz w:val="24"/>
          <w:szCs w:val="24"/>
        </w:rPr>
        <w:t xml:space="preserve"> (1524-1576)</w:t>
      </w:r>
      <w:bookmarkEnd w:id="0"/>
    </w:p>
    <w:p w:rsidR="00315BC8" w:rsidRPr="0060779C" w:rsidRDefault="00315BC8" w:rsidP="00315B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79C">
        <w:rPr>
          <w:rFonts w:ascii="Times New Roman" w:hAnsi="Times New Roman" w:cs="Times New Roman"/>
          <w:b/>
          <w:sz w:val="24"/>
          <w:szCs w:val="24"/>
        </w:rPr>
        <w:tab/>
      </w:r>
    </w:p>
    <w:p w:rsidR="00315BC8" w:rsidRPr="0060779C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t>Şah İsmail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İsmail"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’in vefatından sonra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hanedanına destek veren Türkmen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Türkmen"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aşiretleri kendi aralarında bir güç mücadelesine girdikleri gibi devlet kademesindeki Fars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Fars"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unsurlarla da çekişmeye başlamışlardır. Hatta birbirlerine rakip olan Türkmen aşiretleri arasında 1526 yılında bir iç savaş bile çıkmıştı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60779C">
        <w:rPr>
          <w:rFonts w:ascii="Times New Roman" w:hAnsi="Times New Roman" w:cs="Times New Roman"/>
          <w:bCs/>
          <w:sz w:val="24"/>
          <w:szCs w:val="24"/>
        </w:rPr>
        <w:t>.</w:t>
      </w:r>
      <w:r w:rsidRPr="0060779C">
        <w:rPr>
          <w:rStyle w:val="DipnotBavurusu"/>
          <w:bCs/>
          <w:sz w:val="24"/>
          <w:szCs w:val="24"/>
        </w:rPr>
        <w:footnoteReference w:id="1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315BC8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Kendi tabiriyle “</w:t>
      </w:r>
      <w:r w:rsidRPr="00522715">
        <w:rPr>
          <w:rFonts w:ascii="Times New Roman" w:hAnsi="Times New Roman" w:cs="Times New Roman"/>
          <w:bCs/>
          <w:i/>
          <w:sz w:val="24"/>
          <w:szCs w:val="24"/>
        </w:rPr>
        <w:t>Türklerin it yılına denk gelen 26 Zilhicce 920 tarihinde [10 Şubat 1515]</w:t>
      </w:r>
      <w:r>
        <w:rPr>
          <w:rFonts w:ascii="Times New Roman" w:hAnsi="Times New Roman" w:cs="Times New Roman"/>
          <w:bCs/>
          <w:sz w:val="24"/>
          <w:szCs w:val="24"/>
        </w:rPr>
        <w:t xml:space="preserve">” dünyaya gelen Tahmasb, babasının ölümüne kadar onun yanından hiç ayrılmamıştı. 23 Mayıs 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1524 </w:t>
      </w:r>
      <w:r>
        <w:rPr>
          <w:rFonts w:ascii="Times New Roman" w:hAnsi="Times New Roman" w:cs="Times New Roman"/>
          <w:bCs/>
          <w:sz w:val="24"/>
          <w:szCs w:val="24"/>
        </w:rPr>
        <w:t>tarihinde</w:t>
      </w:r>
      <w:r>
        <w:rPr>
          <w:rStyle w:val="DipnotBavurusu"/>
          <w:bCs/>
          <w:sz w:val="24"/>
          <w:szCs w:val="24"/>
        </w:rPr>
        <w:footnoteReference w:id="2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Şah İsmail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İsmail"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’in vefatı üzerine </w:t>
      </w:r>
      <w:r>
        <w:rPr>
          <w:rFonts w:ascii="Times New Roman" w:hAnsi="Times New Roman" w:cs="Times New Roman"/>
          <w:bCs/>
          <w:sz w:val="24"/>
          <w:szCs w:val="24"/>
        </w:rPr>
        <w:t>de -</w:t>
      </w:r>
      <w:r w:rsidRPr="0060779C">
        <w:rPr>
          <w:rFonts w:ascii="Times New Roman" w:hAnsi="Times New Roman" w:cs="Times New Roman"/>
          <w:bCs/>
          <w:sz w:val="24"/>
          <w:szCs w:val="24"/>
        </w:rPr>
        <w:t>10 yaşında</w:t>
      </w:r>
      <w:r>
        <w:rPr>
          <w:rFonts w:ascii="Times New Roman" w:hAnsi="Times New Roman" w:cs="Times New Roman"/>
          <w:bCs/>
          <w:sz w:val="24"/>
          <w:szCs w:val="24"/>
        </w:rPr>
        <w:t xml:space="preserve"> iken-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tahta geçen Şah </w:t>
      </w:r>
      <w:r>
        <w:rPr>
          <w:rFonts w:ascii="Times New Roman" w:hAnsi="Times New Roman" w:cs="Times New Roman"/>
          <w:bCs/>
          <w:sz w:val="24"/>
          <w:szCs w:val="24"/>
        </w:rPr>
        <w:t>Tahmasb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Tahmasp"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Tahmasb"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rüşte erişinceye kadar Kızılbaş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Kızılbaş"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emirlerinin elinde kalmıştır.</w:t>
      </w:r>
      <w:r>
        <w:rPr>
          <w:rStyle w:val="DipnotBavurusu"/>
          <w:bCs/>
          <w:sz w:val="24"/>
          <w:szCs w:val="24"/>
        </w:rPr>
        <w:footnoteReference w:id="3"/>
      </w:r>
      <w:r>
        <w:rPr>
          <w:rFonts w:ascii="Times New Roman" w:hAnsi="Times New Roman" w:cs="Times New Roman"/>
          <w:bCs/>
          <w:sz w:val="24"/>
          <w:szCs w:val="24"/>
        </w:rPr>
        <w:t xml:space="preserve"> Yeni Şah’ın yaşının küçük olmasından istifade eden Türkmen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Türkmen"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aşiretleri, Safevi yurdunun çeşitli yerlerini dirlik olarak ellerinde tutuyorlardı. Sayıca kalabalık olan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Ustacalular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Azerbaycan, kısmen Irak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Irak"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-ı Acem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Acem"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ve Kirman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Kirman"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Şamlular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geleneksel yurtları olan Horasan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Horasan"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(özellikle Herat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Herat"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ve çevresi);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Tekelüler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İsfahan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İsfahan"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, Hemedan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Hemedan"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ve Irak-ı Acem; Musullular Bağdat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"Bağdat"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Dulkadirliler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Fars; Rumlular Azerbaycan ve Arran; Kaçarlar Gence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Gence"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; Afşarlar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Kûh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-ı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Gilûye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Kûh-ı Gilûye"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bölgelerinde bulunuyorlardı. Şirvan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Şirvan"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, Gilân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Gilân"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Mazenderân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Lûristan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bölgeleri ise eski yerel sülalelerin elinde idi.</w:t>
      </w:r>
      <w:r>
        <w:rPr>
          <w:rStyle w:val="DipnotBavurusu"/>
          <w:bCs/>
          <w:sz w:val="24"/>
          <w:szCs w:val="24"/>
        </w:rPr>
        <w:footnoteReference w:id="4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5BC8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Türkmen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Türkmen"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aşiretlerinin hâkimiyet mücadelesi </w:t>
      </w:r>
      <w:r w:rsidRPr="0060779C">
        <w:rPr>
          <w:rFonts w:ascii="Times New Roman" w:hAnsi="Times New Roman" w:cs="Times New Roman"/>
          <w:bCs/>
          <w:sz w:val="24"/>
          <w:szCs w:val="24"/>
        </w:rPr>
        <w:t>sonucu</w:t>
      </w:r>
      <w:r>
        <w:rPr>
          <w:rFonts w:ascii="Times New Roman" w:hAnsi="Times New Roman" w:cs="Times New Roman"/>
          <w:bCs/>
          <w:sz w:val="24"/>
          <w:szCs w:val="24"/>
        </w:rPr>
        <w:t>nda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Safevi ülkesinde merkezî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idare sarsılmıştır. Bu dönemde ayrıca Kızılbaş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Kızılbaş"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ümera arasında bozulmalar olmuş; önceleri bir mürit olarak itaat eden emirler mevki, servet ve makam görünce eskisi gibi itaat etmemeye başlayarak istedikleri olmayınca isyan edip Osmanlı Devleti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Osmanlı Devleti"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’ne sığınmaya başlamışlardı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60779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Ustacalu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Ustacalu"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, Rumlu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Rumlu"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, Tekelü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Tekelü"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, Şamlu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Şamlu"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, Avşar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Avşar"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Zülkadir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aşiretleri arasındaki kanlı rekabet ve mücadele, Şah Tahmasb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Tahmasb"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’ın kaynaklara “</w:t>
      </w:r>
      <w:r w:rsidRPr="00003A46">
        <w:rPr>
          <w:rFonts w:ascii="Times New Roman" w:hAnsi="Times New Roman" w:cs="Times New Roman"/>
          <w:bCs/>
          <w:i/>
          <w:sz w:val="24"/>
          <w:szCs w:val="24"/>
        </w:rPr>
        <w:t>Âfet-i Tekelü</w:t>
      </w:r>
      <w:r>
        <w:rPr>
          <w:rFonts w:ascii="Times New Roman" w:hAnsi="Times New Roman" w:cs="Times New Roman"/>
          <w:bCs/>
          <w:sz w:val="24"/>
          <w:szCs w:val="24"/>
        </w:rPr>
        <w:t>” olarak geçen kıyımından sonra son bulmuştur (1531).</w:t>
      </w:r>
      <w:r>
        <w:rPr>
          <w:rStyle w:val="DipnotBavurusu"/>
          <w:bCs/>
          <w:sz w:val="24"/>
          <w:szCs w:val="24"/>
        </w:rPr>
        <w:footnoteReference w:id="5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5BC8" w:rsidRPr="0060779C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lastRenderedPageBreak/>
        <w:t>Bu arada Osmanlılar, kendi memleketlerinde görülen Kızılbaş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Kızılbaş"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ayaklanmaları,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lerin Azerbaycan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Azerbaycan"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Valisi Ulama Han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>Ulama Han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daha sonra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Elkas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Mirza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"Mirza"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>Elkas Mirza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’nın İran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İran"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</w:t>
      </w:r>
      <w:proofErr w:type="gramStart"/>
      <w:r w:rsidRPr="0060779C">
        <w:rPr>
          <w:rFonts w:ascii="Times New Roman" w:hAnsi="Times New Roman" w:cs="Times New Roman"/>
          <w:bCs/>
          <w:sz w:val="24"/>
          <w:szCs w:val="24"/>
        </w:rPr>
        <w:t>dan</w:t>
      </w:r>
      <w:proofErr w:type="gram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Osmanlı’ya iltica etmesi ve buna karşılık Osmanlılara tâbi Bitlis Han’ı Şeref Han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>Şeref Han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’ın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lere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sığınması gibi sebeplerle Sultan Süleyman önderliğinde Azerbaycan, Irak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Irak"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-ı Acem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Acem"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Irak-ı Arap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Arap"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’a üç defa sefer düzenleyerek buraların bir kısmını tahrip ve bir kısmını da ele geçirmişlerdir.</w:t>
      </w:r>
      <w:r w:rsidRPr="0060779C">
        <w:rPr>
          <w:rStyle w:val="DipnotBavurusu"/>
          <w:bCs/>
          <w:sz w:val="24"/>
          <w:szCs w:val="24"/>
        </w:rPr>
        <w:footnoteReference w:id="6"/>
      </w:r>
    </w:p>
    <w:p w:rsidR="00315BC8" w:rsidRDefault="00315BC8" w:rsidP="00315B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tab/>
        <w:t xml:space="preserve">Şah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Tahmasb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Tahmasp"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Tahmasb"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karşı isyan edip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Kanuni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Kanuni"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Sultan Süleyman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Kanuni Sultan Süleyman"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’a sığınan Ulama Han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>Ulama Han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İran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İran"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seferinin açılmasına sebep olmuş</w:t>
      </w:r>
      <w:r>
        <w:rPr>
          <w:rStyle w:val="DipnotBavurusu"/>
          <w:bCs/>
          <w:sz w:val="24"/>
          <w:szCs w:val="24"/>
        </w:rPr>
        <w:footnoteReference w:id="7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1533 yılında Vezir-i Azam İbrahim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İbrahim"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Paşa komutasında yaklaşık 90.000 bin kişilik Osmanlı ordusu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sınırl</w:t>
      </w:r>
      <w:r>
        <w:rPr>
          <w:rFonts w:ascii="Times New Roman" w:hAnsi="Times New Roman" w:cs="Times New Roman"/>
          <w:bCs/>
          <w:sz w:val="24"/>
          <w:szCs w:val="24"/>
        </w:rPr>
        <w:t xml:space="preserve">arını geçmiştir. Zira Sultan Süleyman, bu seferle babası zamanında Osmanlı Devleti için mühim bir mesele haline gelen ve yakın zamanlarda çıkan isyanlardan da sorumlu tutulan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Safevileri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kesin şekilde bertaraf etmek arzusundaydı.</w:t>
      </w:r>
      <w:r>
        <w:rPr>
          <w:rStyle w:val="DipnotBavurusu"/>
          <w:bCs/>
          <w:sz w:val="24"/>
          <w:szCs w:val="24"/>
        </w:rPr>
        <w:footnoteReference w:id="8"/>
      </w:r>
      <w:r>
        <w:rPr>
          <w:rFonts w:ascii="Times New Roman" w:hAnsi="Times New Roman" w:cs="Times New Roman"/>
          <w:bCs/>
          <w:sz w:val="24"/>
          <w:szCs w:val="24"/>
        </w:rPr>
        <w:t xml:space="preserve"> İki seneden fazla sürecek bu harekâtı, Osmanlı-Avusturya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Avusturya"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muahedesini takiben 1533 yılının son baharında Sadrazam ve Serdar İbrahim Paşa İstanbul’dan başlatmış ve Padişah’ın Eylül 1534’te Tebriz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Tebriz"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’e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vâsıl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olmasına kadar sevk ve idare etmiştir.</w:t>
      </w:r>
      <w:r>
        <w:rPr>
          <w:rStyle w:val="DipnotBavurusu"/>
          <w:bCs/>
          <w:sz w:val="24"/>
          <w:szCs w:val="24"/>
        </w:rPr>
        <w:footnoteReference w:id="9"/>
      </w:r>
    </w:p>
    <w:p w:rsidR="00315BC8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Kargaşalıklar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iç çekişmelerle boğuşan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Devleti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Safevi Devleti"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’nde Şah </w:t>
      </w:r>
      <w:r>
        <w:rPr>
          <w:rFonts w:ascii="Times New Roman" w:hAnsi="Times New Roman" w:cs="Times New Roman"/>
          <w:bCs/>
          <w:sz w:val="24"/>
          <w:szCs w:val="24"/>
        </w:rPr>
        <w:t>Tahmasb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Tahmasb"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Osmanlı Devleti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Osmanlı Devleti"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’nin bu muazzam gücüne karşılık, sadakatleri bile şüpheli olan 7.000 kişi toplayabilmişti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60779C">
        <w:rPr>
          <w:rFonts w:ascii="Times New Roman" w:hAnsi="Times New Roman" w:cs="Times New Roman"/>
          <w:bCs/>
          <w:sz w:val="24"/>
          <w:szCs w:val="24"/>
        </w:rPr>
        <w:t>.</w:t>
      </w:r>
      <w:r w:rsidRPr="0060779C">
        <w:rPr>
          <w:rStyle w:val="DipnotBavurusu"/>
          <w:bCs/>
          <w:sz w:val="24"/>
          <w:szCs w:val="24"/>
        </w:rPr>
        <w:footnoteReference w:id="10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Hal böyle olunca Osmanlı ordusu </w:t>
      </w:r>
      <w:r>
        <w:rPr>
          <w:rFonts w:ascii="Times New Roman" w:hAnsi="Times New Roman" w:cs="Times New Roman"/>
          <w:bCs/>
          <w:sz w:val="24"/>
          <w:szCs w:val="24"/>
        </w:rPr>
        <w:t>25 Eylül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1534 </w:t>
      </w:r>
      <w:r>
        <w:rPr>
          <w:rFonts w:ascii="Times New Roman" w:hAnsi="Times New Roman" w:cs="Times New Roman"/>
          <w:bCs/>
          <w:sz w:val="24"/>
          <w:szCs w:val="24"/>
        </w:rPr>
        <w:t>tarihinde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Tebriz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Tebriz"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’i kolayca ele geçirmiş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fakat kışın şiddetinden burada kal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0779C">
        <w:rPr>
          <w:rFonts w:ascii="Times New Roman" w:hAnsi="Times New Roman" w:cs="Times New Roman"/>
          <w:bCs/>
          <w:sz w:val="24"/>
          <w:szCs w:val="24"/>
        </w:rPr>
        <w:t>mamıştır. Ertesi sene Osmanlı ordusu yeniden bir dizi Azerbaycan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Azerbaycan"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şehrini ele geçirdikten sonra Bağdat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Bağdat"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’a doğru yürümüştür. Bu seferin neticesinde Bağdat Osmanlılara bağlanmış fakat Avrupa cephesinde yeni gelişmelerin olması üzerine Kanuni geri dönmek mecburiyetinde kalmıştır.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5BC8" w:rsidRPr="0060779C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Sultan Süleyman, ayrıca bu seferi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Irakeyn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Seferi) sırasında Tebriz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Tebriz"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’de bulunan Sultan Hasan Camii’nde Cuma namazı kılmış, Şah İsmail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İsmail"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’in tahrip ettirdiği Bağdat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"Bağdat"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’taki İmam-ı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Âzam’ın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türbesini tamir ettirmiş ve Necef ile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Kerbelâ’ya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gidip Şiiler için önem arz eden Hz. Ali’nin makamını ziyaret ederek Safevilere karşı dinî bir mesaj da vermiştir.</w:t>
      </w:r>
      <w:proofErr w:type="gramEnd"/>
      <w:r>
        <w:rPr>
          <w:rStyle w:val="DipnotBavurusu"/>
          <w:bCs/>
          <w:sz w:val="24"/>
          <w:szCs w:val="24"/>
        </w:rPr>
        <w:footnoteReference w:id="11"/>
      </w:r>
    </w:p>
    <w:p w:rsidR="00315BC8" w:rsidRPr="0060779C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lastRenderedPageBreak/>
        <w:t>Kanuni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Kanuni"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Sultan Süleyman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Kanuni Sultan Süleyman"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Şah </w:t>
      </w:r>
      <w:r>
        <w:rPr>
          <w:rFonts w:ascii="Times New Roman" w:hAnsi="Times New Roman" w:cs="Times New Roman"/>
          <w:bCs/>
          <w:sz w:val="24"/>
          <w:szCs w:val="24"/>
        </w:rPr>
        <w:t>Tahmasb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Tahmasp"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Tahmasb"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’ın Osmanlı sarayına iltica eden kardeşi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Elkas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Mirza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"Mirza"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>Elkas Mirza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’nın teşvikiyle </w:t>
      </w:r>
      <w:r>
        <w:rPr>
          <w:rFonts w:ascii="Times New Roman" w:hAnsi="Times New Roman" w:cs="Times New Roman"/>
          <w:bCs/>
          <w:sz w:val="24"/>
          <w:szCs w:val="24"/>
        </w:rPr>
        <w:t xml:space="preserve">29 Mart 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1548 </w:t>
      </w:r>
      <w:r>
        <w:rPr>
          <w:rFonts w:ascii="Times New Roman" w:hAnsi="Times New Roman" w:cs="Times New Roman"/>
          <w:bCs/>
          <w:sz w:val="24"/>
          <w:szCs w:val="24"/>
        </w:rPr>
        <w:t>tarihinde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yeni bir İran</w:t>
      </w:r>
      <w:r>
        <w:rPr>
          <w:rFonts w:ascii="Times New Roman" w:hAnsi="Times New Roman" w:cs="Times New Roman"/>
          <w:bCs/>
          <w:sz w:val="24"/>
          <w:szCs w:val="24"/>
        </w:rPr>
        <w:t xml:space="preserve"> [Acem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Acem"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]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İran"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seferine çıkmıştır</w:t>
      </w:r>
      <w:r w:rsidRPr="0060779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DipnotBavurusu"/>
          <w:bCs/>
          <w:sz w:val="24"/>
          <w:szCs w:val="24"/>
        </w:rPr>
        <w:footnoteReference w:id="12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1548-1549 harekâtı neticesinde Kanuni, Van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Van"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çevresi</w:t>
      </w:r>
      <w:r>
        <w:rPr>
          <w:rFonts w:ascii="Times New Roman" w:hAnsi="Times New Roman" w:cs="Times New Roman"/>
          <w:bCs/>
          <w:sz w:val="24"/>
          <w:szCs w:val="24"/>
        </w:rPr>
        <w:t xml:space="preserve">ni Osmanlı idaresine katmış, </w:t>
      </w:r>
      <w:r w:rsidRPr="0060779C">
        <w:rPr>
          <w:rFonts w:ascii="Times New Roman" w:hAnsi="Times New Roman" w:cs="Times New Roman"/>
          <w:bCs/>
          <w:sz w:val="24"/>
          <w:szCs w:val="24"/>
        </w:rPr>
        <w:t>Tebriz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Tebriz"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’i işgal etmiş ve Doğu Anadolu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Anadolu"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üzerindeki otoritesini sağlamlaştırmıştır. Fakat Kanuni, asıl hedefine ulaşamamıştı. Zira onun hedefi, büyük bir meydan muharebesinde Şah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Tahmasb’la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karşılaşıp onu ezerek Safevî sorununu kökünden çözmekti.</w:t>
      </w:r>
      <w:r>
        <w:rPr>
          <w:rStyle w:val="DipnotBavurusu"/>
          <w:bCs/>
          <w:sz w:val="24"/>
          <w:szCs w:val="24"/>
        </w:rPr>
        <w:footnoteReference w:id="13"/>
      </w:r>
      <w:r>
        <w:rPr>
          <w:rFonts w:ascii="Times New Roman" w:hAnsi="Times New Roman" w:cs="Times New Roman"/>
          <w:bCs/>
          <w:sz w:val="24"/>
          <w:szCs w:val="24"/>
        </w:rPr>
        <w:t xml:space="preserve"> Bu seferin sonucunda Osmanlılar, Safevilerin tamamen ortadan kaldırılamayacağını ve onları sınır boylarında bir takım güçlü askerî önlemlerle durdurmanın daha kârlı bir iş olacağını anlamışlardır.</w:t>
      </w:r>
      <w:r>
        <w:rPr>
          <w:rStyle w:val="DipnotBavurusu"/>
          <w:bCs/>
          <w:sz w:val="24"/>
          <w:szCs w:val="24"/>
        </w:rPr>
        <w:footnoteReference w:id="14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5BC8" w:rsidRPr="0060779C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t>Kanuni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Kanuni"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’nin başkenti işgal etmesi üzerine Tebriz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Tebriz"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’in Osmanlı akınlarına karşı savunmasız kaldığını gören Şah </w:t>
      </w:r>
      <w:r>
        <w:rPr>
          <w:rFonts w:ascii="Times New Roman" w:hAnsi="Times New Roman" w:cs="Times New Roman"/>
          <w:bCs/>
          <w:sz w:val="24"/>
          <w:szCs w:val="24"/>
        </w:rPr>
        <w:t>Tahmasb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Tahmasp"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Tahmasb"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başkentini Osmanlı sınırlarından uzaklaştırarak daha içerde korunaklı bir yere, İran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İran"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’ın güney doğusundaki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Kazvin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Kazvin"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’e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taşımıştır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(1548). Bu tarihten itibaren Osmanlı hücumlarını önlemek için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ler yeni bir taktik uygulamaya başlamışlardır. Osmanlı ordusunun ilerlemesini önlemek amacıyla Şah </w:t>
      </w:r>
      <w:r>
        <w:rPr>
          <w:rFonts w:ascii="Times New Roman" w:hAnsi="Times New Roman" w:cs="Times New Roman"/>
          <w:bCs/>
          <w:sz w:val="24"/>
          <w:szCs w:val="24"/>
        </w:rPr>
        <w:t>Tahmasb</w:t>
      </w:r>
      <w:r w:rsidRPr="0060779C">
        <w:rPr>
          <w:rFonts w:ascii="Times New Roman" w:hAnsi="Times New Roman" w:cs="Times New Roman"/>
          <w:bCs/>
          <w:sz w:val="24"/>
          <w:szCs w:val="24"/>
        </w:rPr>
        <w:t>’ın emriyle Azerbaycan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Azerbaycan"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’da tarlalar yakılmış, gıda maddeleri yok edilmiş, yollar ve köprüler yıktırılmıştır. Ayrıca Osmanlı ordusunun çekilmesini fırsat bilen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ler, Osmanlı idaresi altındaki Kars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Kars"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Erzurum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Erzurum"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60779C">
        <w:rPr>
          <w:rFonts w:ascii="Times New Roman" w:hAnsi="Times New Roman" w:cs="Times New Roman"/>
          <w:bCs/>
          <w:sz w:val="24"/>
          <w:szCs w:val="24"/>
        </w:rPr>
        <w:t>Ahlat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"Ahlat"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Bayburt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"Bayburt"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gibi şehirleri yağmalamışlardır.</w:t>
      </w:r>
      <w:r w:rsidRPr="0060779C">
        <w:rPr>
          <w:rStyle w:val="DipnotBavurusu"/>
          <w:bCs/>
          <w:sz w:val="24"/>
          <w:szCs w:val="24"/>
        </w:rPr>
        <w:footnoteReference w:id="15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Hafif atlı birliklerden oluşan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ordusu, Osmanlıların bu seferlerinde onlarla ovada bir meydan savaşına çıkmaya cesaret edememiş ve genelde Osmanlı ordusunun geçeceği yerleri tahrip ile vur-kaç taktiği uygulayarak Kanuni’nin seferlerini sonuçsuz bırakmaya çalışmışlardır. Yine bu politika gereğince, Osmanlı ordusu bölgeyi boşaltınca hemen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kuvvetleri geliyordu.   </w:t>
      </w:r>
    </w:p>
    <w:p w:rsidR="00315BC8" w:rsidRPr="0060779C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t>Kanuni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Kanuni"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1554’de yeni bir İran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İran"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[Acem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Acem"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] </w:t>
      </w:r>
      <w:r w:rsidRPr="0060779C">
        <w:rPr>
          <w:rFonts w:ascii="Times New Roman" w:hAnsi="Times New Roman" w:cs="Times New Roman"/>
          <w:bCs/>
          <w:sz w:val="24"/>
          <w:szCs w:val="24"/>
        </w:rPr>
        <w:t>seferine çıktı. Osmanlı ordusu, Gürcistan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Gürcistan"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üzerinden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Nahçivan’a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yöneldi. Daha önce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lerin yaptığı tahribata karşılık Revan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Revan"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Karabağ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Karabağ"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Nahçivan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yağmalanıp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tahrip edildi.</w:t>
      </w:r>
      <w:r w:rsidRPr="0060779C">
        <w:rPr>
          <w:rStyle w:val="DipnotBavurusu"/>
          <w:bCs/>
          <w:sz w:val="24"/>
          <w:szCs w:val="24"/>
        </w:rPr>
        <w:footnoteReference w:id="16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Kanuni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bizzat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Nahçivan’ın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işgaline katılmıştı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. Fakat burada kalamadı. Çünkü karşısına çıkan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ordusu Osmanlılar</w:t>
      </w:r>
      <w:r>
        <w:rPr>
          <w:rFonts w:ascii="Times New Roman" w:hAnsi="Times New Roman" w:cs="Times New Roman"/>
          <w:bCs/>
          <w:sz w:val="24"/>
          <w:szCs w:val="24"/>
        </w:rPr>
        <w:t>ı geri çekilmeye mecbur etmişti</w:t>
      </w:r>
      <w:r w:rsidRPr="0060779C">
        <w:rPr>
          <w:rFonts w:ascii="Times New Roman" w:hAnsi="Times New Roman" w:cs="Times New Roman"/>
          <w:bCs/>
          <w:sz w:val="24"/>
          <w:szCs w:val="24"/>
        </w:rPr>
        <w:t>.</w:t>
      </w:r>
      <w:r w:rsidRPr="0060779C">
        <w:rPr>
          <w:rStyle w:val="DipnotBavurusu"/>
          <w:bCs/>
          <w:sz w:val="24"/>
          <w:szCs w:val="24"/>
        </w:rPr>
        <w:footnoteReference w:id="17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Osmanlılar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u seferde </w:t>
      </w:r>
      <w:r>
        <w:rPr>
          <w:rFonts w:ascii="Times New Roman" w:hAnsi="Times New Roman" w:cs="Times New Roman"/>
          <w:bCs/>
          <w:sz w:val="24"/>
          <w:szCs w:val="24"/>
        </w:rPr>
        <w:t xml:space="preserve">ayrıca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Hoy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Hoy"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işgal etmişlerdir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15BC8" w:rsidRPr="0060779C" w:rsidRDefault="00315BC8" w:rsidP="00315B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tab/>
        <w:t>Kanuni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Kanuni"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Sultan Süleyman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Kanuni Sultan Süleyman"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’ın İran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İran"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’a yaptığı bu üç sefer,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lerin mukaddes şehri Erdebil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Erdebil"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üzerine yürüyüp tahrip edeceği yolundaki tehdidi ve Osmanlı Padişahı’nın kışı sınır </w:t>
      </w:r>
      <w:r w:rsidRPr="0060779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boylarına yakın Amasya’da geçirmesi neticesinde Şah I. </w:t>
      </w:r>
      <w:r>
        <w:rPr>
          <w:rFonts w:ascii="Times New Roman" w:hAnsi="Times New Roman" w:cs="Times New Roman"/>
          <w:bCs/>
          <w:sz w:val="24"/>
          <w:szCs w:val="24"/>
        </w:rPr>
        <w:t>Tahmasb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Kanuni’ye </w:t>
      </w:r>
      <w:r>
        <w:rPr>
          <w:rFonts w:ascii="Times New Roman" w:hAnsi="Times New Roman" w:cs="Times New Roman"/>
          <w:bCs/>
          <w:sz w:val="24"/>
          <w:szCs w:val="24"/>
        </w:rPr>
        <w:t>Eşik Ağası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"Eşik Ağası"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Ferruhzâd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Bey’i 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elçi </w:t>
      </w:r>
      <w:r>
        <w:rPr>
          <w:rFonts w:ascii="Times New Roman" w:hAnsi="Times New Roman" w:cs="Times New Roman"/>
          <w:bCs/>
          <w:sz w:val="24"/>
          <w:szCs w:val="24"/>
        </w:rPr>
        <w:t xml:space="preserve">olarak 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gönderip barış istemiştir. Bunun sonucunda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Devleti ile 1 Haziran 1555 tarihinde Amasya Barış Antlaşması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>Amasya Barış Antlaşması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imzalanmıştır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. Bu antlaşma sonucunda Osmanlılarla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 arasında 37 yıldan beri aralıksız devam eden savaşa son verilmiştir. Bu antlaşmaya göre Tebriz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Tebriz"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dâhil olmak üzere Azerbaycan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Azerbaycan"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Batı Gürcistan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Gürcistan"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Doğu Anadolu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Anadolu"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Irak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Irak"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-ı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Arab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Osmanlı sınırları içinde kalmıştır. </w:t>
      </w:r>
      <w:r>
        <w:rPr>
          <w:rFonts w:ascii="Times New Roman" w:hAnsi="Times New Roman" w:cs="Times New Roman"/>
          <w:bCs/>
          <w:sz w:val="24"/>
          <w:szCs w:val="24"/>
        </w:rPr>
        <w:t>Şah, ilave olarak Anadolu’daki yandaşlarının yağma ve talanları ile Şii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Şii"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propagandaya son vermeyi de taahhüt etmiştir. 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Ayrıca bu antlaşmaya, iki taraf ülkelerinden diğerine sığınacakların iade edileceğine dair bir madde </w:t>
      </w:r>
      <w:r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60779C">
        <w:rPr>
          <w:rFonts w:ascii="Times New Roman" w:hAnsi="Times New Roman" w:cs="Times New Roman"/>
          <w:bCs/>
          <w:sz w:val="24"/>
          <w:szCs w:val="24"/>
        </w:rPr>
        <w:t>eklenmiştir.</w:t>
      </w:r>
      <w:r w:rsidRPr="0060779C">
        <w:rPr>
          <w:rStyle w:val="DipnotBavurusu"/>
          <w:bCs/>
          <w:sz w:val="24"/>
          <w:szCs w:val="24"/>
        </w:rPr>
        <w:footnoteReference w:id="18"/>
      </w:r>
    </w:p>
    <w:p w:rsidR="00315BC8" w:rsidRDefault="00315BC8" w:rsidP="00315BC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t xml:space="preserve">Osmanlılarla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ler arasında ilk kez yapılan Amasya Barışı, Şah I. </w:t>
      </w:r>
      <w:r>
        <w:rPr>
          <w:rFonts w:ascii="Times New Roman" w:hAnsi="Times New Roman" w:cs="Times New Roman"/>
          <w:bCs/>
          <w:sz w:val="24"/>
          <w:szCs w:val="24"/>
        </w:rPr>
        <w:t>Tahmasb</w:t>
      </w:r>
      <w:r w:rsidRPr="0060779C">
        <w:rPr>
          <w:rFonts w:ascii="Times New Roman" w:hAnsi="Times New Roman" w:cs="Times New Roman"/>
          <w:bCs/>
          <w:sz w:val="24"/>
          <w:szCs w:val="24"/>
        </w:rPr>
        <w:t>’ın 1576 yılında ölümü dolayısıyla İran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İran"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’da iç karışıklıkların baş gösterdiği zamana kadar 25 yıl yürürlükte kalmıştır.</w:t>
      </w:r>
      <w:r w:rsidRPr="0060779C">
        <w:rPr>
          <w:rStyle w:val="DipnotBavurusu"/>
          <w:bCs/>
          <w:sz w:val="24"/>
          <w:szCs w:val="24"/>
        </w:rPr>
        <w:footnoteReference w:id="19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Amasya Barışı, Osmanlı ve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topraklarında iktisadi ve ticari gelişmeye yardım eden önemli bir etken olmuştur. </w:t>
      </w:r>
      <w:r>
        <w:rPr>
          <w:rFonts w:ascii="Times New Roman" w:hAnsi="Times New Roman" w:cs="Times New Roman"/>
          <w:bCs/>
          <w:sz w:val="24"/>
          <w:szCs w:val="24"/>
        </w:rPr>
        <w:t>Tahmasb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’ın barışçı, akıllı ve âdil siyaseti sayesinde bu antlaşmadan sonra </w:t>
      </w:r>
      <w:r>
        <w:rPr>
          <w:rFonts w:ascii="Times New Roman" w:hAnsi="Times New Roman" w:cs="Times New Roman"/>
          <w:bCs/>
          <w:sz w:val="24"/>
          <w:szCs w:val="24"/>
        </w:rPr>
        <w:t>Safevi ülkesinde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zirai ve iktisadi hayat canlanmıştır. Her iki hükümdar da barışın korunması için yoğun çaba harcamışlardır.</w:t>
      </w:r>
    </w:p>
    <w:p w:rsidR="001A1630" w:rsidRDefault="001A1630"/>
    <w:sectPr w:rsidR="001A1630" w:rsidSect="001A1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343" w:rsidRDefault="00D80343" w:rsidP="00315BC8">
      <w:pPr>
        <w:spacing w:after="0" w:line="240" w:lineRule="auto"/>
      </w:pPr>
      <w:r>
        <w:separator/>
      </w:r>
    </w:p>
  </w:endnote>
  <w:endnote w:type="continuationSeparator" w:id="0">
    <w:p w:rsidR="00D80343" w:rsidRDefault="00D80343" w:rsidP="0031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343" w:rsidRDefault="00D80343" w:rsidP="00315BC8">
      <w:pPr>
        <w:spacing w:after="0" w:line="240" w:lineRule="auto"/>
      </w:pPr>
      <w:r>
        <w:separator/>
      </w:r>
    </w:p>
  </w:footnote>
  <w:footnote w:type="continuationSeparator" w:id="0">
    <w:p w:rsidR="00D80343" w:rsidRDefault="00D80343" w:rsidP="00315BC8">
      <w:pPr>
        <w:spacing w:after="0" w:line="240" w:lineRule="auto"/>
      </w:pPr>
      <w:r>
        <w:continuationSeparator/>
      </w:r>
    </w:p>
  </w:footnote>
  <w:footnote w:id="1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İsmail Safa Üstün, “İran </w:t>
      </w:r>
      <w:r w:rsidRPr="00C07248">
        <w:fldChar w:fldCharType="begin"/>
      </w:r>
      <w:r w:rsidRPr="00C07248">
        <w:instrText xml:space="preserve"> XE "İran" </w:instrText>
      </w:r>
      <w:r w:rsidRPr="00C07248">
        <w:fldChar w:fldCharType="end"/>
      </w:r>
      <w:r w:rsidRPr="00C07248">
        <w:t>(</w:t>
      </w:r>
      <w:proofErr w:type="spellStart"/>
      <w:r w:rsidRPr="00C07248">
        <w:t>Safevîlerden</w:t>
      </w:r>
      <w:proofErr w:type="spellEnd"/>
      <w:r w:rsidRPr="00C07248">
        <w:t xml:space="preserve"> Günümüze Kadar)”, </w:t>
      </w:r>
      <w:r w:rsidRPr="00C07248">
        <w:rPr>
          <w:b/>
          <w:bCs/>
        </w:rPr>
        <w:t>DİA</w:t>
      </w:r>
      <w:r w:rsidRPr="00C07248">
        <w:t>, İstanbul</w:t>
      </w:r>
      <w:r w:rsidRPr="00C07248">
        <w:fldChar w:fldCharType="begin"/>
      </w:r>
      <w:r w:rsidRPr="00C07248">
        <w:instrText xml:space="preserve"> XE "İstanbul" </w:instrText>
      </w:r>
      <w:r w:rsidRPr="00C07248">
        <w:fldChar w:fldCharType="end"/>
      </w:r>
      <w:r w:rsidRPr="00C07248">
        <w:t xml:space="preserve">, 2000, c. 22, s. 401; Babak </w:t>
      </w:r>
      <w:proofErr w:type="spellStart"/>
      <w:r w:rsidRPr="00C07248">
        <w:t>Javanshir</w:t>
      </w:r>
      <w:proofErr w:type="spellEnd"/>
      <w:r w:rsidRPr="00C07248">
        <w:t xml:space="preserve">, </w:t>
      </w:r>
      <w:r w:rsidRPr="00C07248">
        <w:rPr>
          <w:b/>
        </w:rPr>
        <w:t>İran’daki Türk Boyları ve Boy Mensubu Kişiler (Safevî Dönemi I. Şah Tahmasb</w:t>
      </w:r>
      <w:r w:rsidRPr="00C07248">
        <w:rPr>
          <w:b/>
        </w:rPr>
        <w:fldChar w:fldCharType="begin"/>
      </w:r>
      <w:r w:rsidRPr="00C07248">
        <w:rPr>
          <w:b/>
        </w:rPr>
        <w:instrText xml:space="preserve"> XE "</w:instrText>
      </w:r>
      <w:r w:rsidRPr="00C07248">
        <w:instrText>Şah Tahmasb"</w:instrText>
      </w:r>
      <w:r w:rsidRPr="00C07248">
        <w:rPr>
          <w:b/>
        </w:rPr>
        <w:instrText xml:space="preserve"> </w:instrText>
      </w:r>
      <w:r w:rsidRPr="00C07248">
        <w:rPr>
          <w:b/>
        </w:rPr>
        <w:fldChar w:fldCharType="end"/>
      </w:r>
      <w:r w:rsidRPr="00C07248">
        <w:rPr>
          <w:b/>
        </w:rPr>
        <w:t xml:space="preserve"> Hâkimiyetinin Sonuna Kadar 1576)</w:t>
      </w:r>
      <w:r w:rsidRPr="00C07248">
        <w:t xml:space="preserve">, Yayınlanmamış Doktora Tezi, Mimar Sinan Güzel Sanatlar Üniversitesi Sosyal Bilimler Enstitüsü, İstanbul, 2007, s. 211.  </w:t>
      </w:r>
    </w:p>
  </w:footnote>
  <w:footnote w:id="2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H. 19 Recep 930 (23 Mayıs 1524 Pazartesi </w:t>
      </w:r>
      <w:proofErr w:type="spellStart"/>
      <w:r w:rsidRPr="00C07248">
        <w:t>Biçi</w:t>
      </w:r>
      <w:proofErr w:type="spellEnd"/>
      <w:r w:rsidRPr="00C07248">
        <w:t xml:space="preserve"> (Maymun) Yılı). Bkz. İskender Bey Türkmen,</w:t>
      </w:r>
      <w:r w:rsidRPr="00C07248">
        <w:rPr>
          <w:b/>
        </w:rPr>
        <w:t xml:space="preserve"> a.g.e</w:t>
      </w:r>
      <w:proofErr w:type="gramStart"/>
      <w:r w:rsidRPr="00C07248">
        <w:rPr>
          <w:b/>
        </w:rPr>
        <w:t>.</w:t>
      </w:r>
      <w:r w:rsidRPr="00C07248">
        <w:t>,</w:t>
      </w:r>
      <w:proofErr w:type="gramEnd"/>
      <w:r w:rsidRPr="00C07248">
        <w:t xml:space="preserve"> c. 1, s. 45.</w:t>
      </w:r>
    </w:p>
  </w:footnote>
  <w:footnote w:id="3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Şah Tahmasb</w:t>
      </w:r>
      <w:r w:rsidRPr="00C07248">
        <w:fldChar w:fldCharType="begin"/>
      </w:r>
      <w:r w:rsidRPr="00C07248">
        <w:instrText xml:space="preserve"> XE "Şah Tahmasb" </w:instrText>
      </w:r>
      <w:r w:rsidRPr="00C07248">
        <w:fldChar w:fldCharType="end"/>
      </w:r>
      <w:r w:rsidRPr="00C07248">
        <w:t xml:space="preserve">-ı Safevî, </w:t>
      </w:r>
      <w:r w:rsidRPr="00C07248">
        <w:rPr>
          <w:b/>
        </w:rPr>
        <w:t>Tezkire</w:t>
      </w:r>
      <w:r w:rsidRPr="00C07248">
        <w:t xml:space="preserve">, Çev. </w:t>
      </w:r>
      <w:proofErr w:type="spellStart"/>
      <w:r w:rsidRPr="00C07248">
        <w:t>Hicabi</w:t>
      </w:r>
      <w:proofErr w:type="spellEnd"/>
      <w:r w:rsidRPr="00C07248">
        <w:t xml:space="preserve"> Kırlangıç, Anka Yayınları, İstanbul, 2001, s. 19-21.</w:t>
      </w:r>
    </w:p>
  </w:footnote>
  <w:footnote w:id="4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Remzi Kılıç, </w:t>
      </w:r>
      <w:r w:rsidRPr="00C07248">
        <w:rPr>
          <w:b/>
        </w:rPr>
        <w:t>Kanuni Devri Osmanlı-İran</w:t>
      </w:r>
      <w:r w:rsidRPr="00C07248">
        <w:rPr>
          <w:b/>
        </w:rPr>
        <w:fldChar w:fldCharType="begin"/>
      </w:r>
      <w:r w:rsidRPr="00C07248">
        <w:rPr>
          <w:b/>
        </w:rPr>
        <w:instrText xml:space="preserve"> XE "</w:instrText>
      </w:r>
      <w:r w:rsidRPr="00C07248">
        <w:instrText>İran"</w:instrText>
      </w:r>
      <w:r w:rsidRPr="00C07248">
        <w:rPr>
          <w:b/>
        </w:rPr>
        <w:instrText xml:space="preserve"> </w:instrText>
      </w:r>
      <w:r w:rsidRPr="00C07248">
        <w:rPr>
          <w:b/>
        </w:rPr>
        <w:fldChar w:fldCharType="end"/>
      </w:r>
      <w:r w:rsidRPr="00C07248">
        <w:rPr>
          <w:b/>
        </w:rPr>
        <w:t xml:space="preserve"> Münasebetleri (1520-1566)</w:t>
      </w:r>
      <w:r w:rsidRPr="00C07248">
        <w:t>, IQ Kültür Sanat Yayıncılık, İstanbul, 2006, s. 138.</w:t>
      </w:r>
    </w:p>
  </w:footnote>
  <w:footnote w:id="5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Şah Tahmasb</w:t>
      </w:r>
      <w:r w:rsidRPr="00C07248">
        <w:fldChar w:fldCharType="begin"/>
      </w:r>
      <w:r w:rsidRPr="00C07248">
        <w:instrText xml:space="preserve"> XE "Şah Tahmasb" </w:instrText>
      </w:r>
      <w:r w:rsidRPr="00C07248">
        <w:fldChar w:fldCharType="end"/>
      </w:r>
      <w:r w:rsidRPr="00C07248">
        <w:t xml:space="preserve">-ı Safevî, </w:t>
      </w:r>
      <w:r w:rsidRPr="00C07248">
        <w:rPr>
          <w:b/>
        </w:rPr>
        <w:t>a.g.e</w:t>
      </w:r>
      <w:proofErr w:type="gramStart"/>
      <w:r w:rsidRPr="00C07248">
        <w:rPr>
          <w:b/>
        </w:rPr>
        <w:t>.</w:t>
      </w:r>
      <w:r w:rsidRPr="00C07248">
        <w:t>,</w:t>
      </w:r>
      <w:proofErr w:type="gramEnd"/>
      <w:r w:rsidRPr="00C07248">
        <w:t xml:space="preserve"> s. 28-29.</w:t>
      </w:r>
    </w:p>
  </w:footnote>
  <w:footnote w:id="6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Joseph </w:t>
      </w:r>
      <w:proofErr w:type="spellStart"/>
      <w:r w:rsidRPr="00C07248">
        <w:t>von</w:t>
      </w:r>
      <w:proofErr w:type="spellEnd"/>
      <w:r w:rsidRPr="00C07248">
        <w:t xml:space="preserve"> </w:t>
      </w:r>
      <w:proofErr w:type="spellStart"/>
      <w:r w:rsidRPr="00C07248">
        <w:t>Hammer</w:t>
      </w:r>
      <w:proofErr w:type="spellEnd"/>
      <w:r w:rsidRPr="00C07248">
        <w:t xml:space="preserve">, </w:t>
      </w:r>
      <w:r w:rsidRPr="00C07248">
        <w:rPr>
          <w:b/>
        </w:rPr>
        <w:t>a.g.e</w:t>
      </w:r>
      <w:proofErr w:type="gramStart"/>
      <w:r w:rsidRPr="00C07248">
        <w:rPr>
          <w:b/>
        </w:rPr>
        <w:t>.</w:t>
      </w:r>
      <w:r w:rsidRPr="00C07248">
        <w:t>,</w:t>
      </w:r>
      <w:proofErr w:type="gramEnd"/>
      <w:r w:rsidRPr="00C07248">
        <w:t xml:space="preserve"> s. 369; Tahsin Yazıcı, 1967, s. 55.</w:t>
      </w:r>
    </w:p>
  </w:footnote>
  <w:footnote w:id="7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Kanunî Sultan Süleyman’ın Safevilere karşı ilk seferi olan </w:t>
      </w:r>
      <w:proofErr w:type="spellStart"/>
      <w:r w:rsidRPr="00C07248">
        <w:t>Irakeyn</w:t>
      </w:r>
      <w:proofErr w:type="spellEnd"/>
      <w:r w:rsidRPr="00C07248">
        <w:t xml:space="preserve"> Seferi (1533-1535)’</w:t>
      </w:r>
      <w:proofErr w:type="spellStart"/>
      <w:r w:rsidRPr="00C07248">
        <w:t>nin</w:t>
      </w:r>
      <w:proofErr w:type="spellEnd"/>
      <w:r w:rsidRPr="00C07248">
        <w:t xml:space="preserve"> sebepleri olarak Şii</w:t>
      </w:r>
      <w:r w:rsidRPr="00C07248">
        <w:fldChar w:fldCharType="begin"/>
      </w:r>
      <w:r w:rsidRPr="00C07248">
        <w:instrText xml:space="preserve"> XE "Şii" </w:instrText>
      </w:r>
      <w:r w:rsidRPr="00C07248">
        <w:fldChar w:fldCharType="end"/>
      </w:r>
      <w:r w:rsidRPr="00C07248">
        <w:t xml:space="preserve">-Sünni gerginliğine </w:t>
      </w:r>
      <w:proofErr w:type="spellStart"/>
      <w:r w:rsidRPr="00C07248">
        <w:t>ircâ</w:t>
      </w:r>
      <w:proofErr w:type="spellEnd"/>
      <w:r w:rsidRPr="00C07248">
        <w:t xml:space="preserve"> edilebilir ise de aslında </w:t>
      </w:r>
      <w:proofErr w:type="spellStart"/>
      <w:r w:rsidRPr="00C07248">
        <w:t>Bağdad</w:t>
      </w:r>
      <w:proofErr w:type="spellEnd"/>
      <w:r w:rsidRPr="00C07248">
        <w:t xml:space="preserve"> ve Bitlis meseleleri ile Ulama Han</w:t>
      </w:r>
      <w:r w:rsidRPr="00C07248">
        <w:fldChar w:fldCharType="begin"/>
      </w:r>
      <w:r w:rsidRPr="00C07248">
        <w:instrText xml:space="preserve"> XE "</w:instrText>
      </w:r>
      <w:r w:rsidRPr="00C07248">
        <w:rPr>
          <w:bCs/>
        </w:rPr>
        <w:instrText>Ulama Han"</w:instrText>
      </w:r>
      <w:r w:rsidRPr="00C07248">
        <w:instrText xml:space="preserve"> </w:instrText>
      </w:r>
      <w:r w:rsidRPr="00C07248">
        <w:fldChar w:fldCharType="end"/>
      </w:r>
      <w:r w:rsidRPr="00C07248">
        <w:t xml:space="preserve">’ın ilticası olayı başat sebep olarak gösterilmektedir. Bkz. M. Tayyib </w:t>
      </w:r>
      <w:proofErr w:type="spellStart"/>
      <w:r w:rsidRPr="00C07248">
        <w:t>Gökbilgin</w:t>
      </w:r>
      <w:proofErr w:type="spellEnd"/>
      <w:r w:rsidRPr="00C07248">
        <w:t xml:space="preserve">, “Arz ve Raporlarına Göre İbrahim Paşa’nın </w:t>
      </w:r>
      <w:proofErr w:type="spellStart"/>
      <w:r w:rsidRPr="00C07248">
        <w:t>Irakeyn</w:t>
      </w:r>
      <w:proofErr w:type="spellEnd"/>
      <w:r w:rsidRPr="00C07248">
        <w:t xml:space="preserve"> Seferindeki İlk Tedbirleri ve Fütuhatı”, </w:t>
      </w:r>
      <w:r w:rsidRPr="00C07248">
        <w:rPr>
          <w:b/>
        </w:rPr>
        <w:t>Belleten</w:t>
      </w:r>
      <w:r w:rsidRPr="00C07248">
        <w:t>, Sayı 83, 1957, s. 449.</w:t>
      </w:r>
    </w:p>
  </w:footnote>
  <w:footnote w:id="8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Feridun M. </w:t>
      </w:r>
      <w:proofErr w:type="spellStart"/>
      <w:r w:rsidRPr="00C07248">
        <w:t>Emecen</w:t>
      </w:r>
      <w:proofErr w:type="spellEnd"/>
      <w:r w:rsidRPr="00C07248">
        <w:t xml:space="preserve">, </w:t>
      </w:r>
      <w:r w:rsidRPr="00C07248">
        <w:rPr>
          <w:b/>
        </w:rPr>
        <w:t>İmparatorluk Çağının</w:t>
      </w:r>
      <w:proofErr w:type="gramStart"/>
      <w:r w:rsidRPr="00C07248">
        <w:rPr>
          <w:b/>
        </w:rPr>
        <w:t>...</w:t>
      </w:r>
      <w:r w:rsidRPr="00C07248">
        <w:t>,</w:t>
      </w:r>
      <w:proofErr w:type="gramEnd"/>
      <w:r w:rsidRPr="00C07248">
        <w:t xml:space="preserve"> s. 127-128.</w:t>
      </w:r>
    </w:p>
  </w:footnote>
  <w:footnote w:id="9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M. Tayyib </w:t>
      </w:r>
      <w:proofErr w:type="spellStart"/>
      <w:r w:rsidRPr="00C07248">
        <w:t>Gökbilgin</w:t>
      </w:r>
      <w:proofErr w:type="spellEnd"/>
      <w:r w:rsidRPr="00C07248">
        <w:t>, a. g. m</w:t>
      </w:r>
      <w:proofErr w:type="gramStart"/>
      <w:r w:rsidRPr="00C07248">
        <w:t>.,</w:t>
      </w:r>
      <w:proofErr w:type="gramEnd"/>
      <w:r w:rsidRPr="00C07248">
        <w:t xml:space="preserve"> s. 449-450.</w:t>
      </w:r>
    </w:p>
  </w:footnote>
  <w:footnote w:id="10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Roger M. </w:t>
      </w:r>
      <w:proofErr w:type="spellStart"/>
      <w:r w:rsidRPr="00C07248">
        <w:t>Savory</w:t>
      </w:r>
      <w:proofErr w:type="spellEnd"/>
      <w:r w:rsidRPr="00C07248">
        <w:t>, 1987, s. 94.</w:t>
      </w:r>
    </w:p>
  </w:footnote>
  <w:footnote w:id="11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Feridun M. </w:t>
      </w:r>
      <w:proofErr w:type="spellStart"/>
      <w:r w:rsidRPr="00C07248">
        <w:t>Emecen</w:t>
      </w:r>
      <w:proofErr w:type="spellEnd"/>
      <w:r w:rsidRPr="00C07248">
        <w:t xml:space="preserve">, </w:t>
      </w:r>
      <w:r w:rsidRPr="00C07248">
        <w:rPr>
          <w:b/>
        </w:rPr>
        <w:t>İmparatorluk Çağının</w:t>
      </w:r>
      <w:proofErr w:type="gramStart"/>
      <w:r w:rsidRPr="00C07248">
        <w:rPr>
          <w:b/>
        </w:rPr>
        <w:t>...</w:t>
      </w:r>
      <w:r w:rsidRPr="00C07248">
        <w:t>,</w:t>
      </w:r>
      <w:proofErr w:type="gramEnd"/>
      <w:r w:rsidRPr="00C07248">
        <w:t xml:space="preserve"> s. 130-131.</w:t>
      </w:r>
    </w:p>
  </w:footnote>
  <w:footnote w:id="12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M. Tayyib </w:t>
      </w:r>
      <w:proofErr w:type="spellStart"/>
      <w:r w:rsidRPr="00C07248">
        <w:t>Gökbilgin</w:t>
      </w:r>
      <w:proofErr w:type="spellEnd"/>
      <w:r w:rsidRPr="00C07248">
        <w:t xml:space="preserve">, “Süleyman I”, </w:t>
      </w:r>
      <w:r w:rsidRPr="00C07248">
        <w:rPr>
          <w:b/>
        </w:rPr>
        <w:t>İA</w:t>
      </w:r>
      <w:r w:rsidRPr="00C07248">
        <w:t xml:space="preserve">, Milli Eğitim Basımevi, İstanbul, 1979, c. 11, s. 132; Jean </w:t>
      </w:r>
      <w:proofErr w:type="spellStart"/>
      <w:r w:rsidRPr="00C07248">
        <w:t>Chesneau</w:t>
      </w:r>
      <w:proofErr w:type="spellEnd"/>
      <w:r w:rsidRPr="00C07248">
        <w:t xml:space="preserve">, </w:t>
      </w:r>
      <w:proofErr w:type="spellStart"/>
      <w:r w:rsidRPr="00C07248">
        <w:rPr>
          <w:b/>
        </w:rPr>
        <w:t>D’Aramon</w:t>
      </w:r>
      <w:proofErr w:type="spellEnd"/>
      <w:r w:rsidRPr="00C07248">
        <w:rPr>
          <w:b/>
        </w:rPr>
        <w:t xml:space="preserve"> Seyahatnamesi</w:t>
      </w:r>
      <w:r w:rsidRPr="00C07248">
        <w:t xml:space="preserve">, Çev: Işıl </w:t>
      </w:r>
      <w:proofErr w:type="spellStart"/>
      <w:r w:rsidRPr="00C07248">
        <w:t>Erverdi</w:t>
      </w:r>
      <w:proofErr w:type="spellEnd"/>
      <w:r w:rsidRPr="00C07248">
        <w:t>, Dergâh Yayınları, İstanbul, 2012, s. 44.</w:t>
      </w:r>
    </w:p>
  </w:footnote>
  <w:footnote w:id="13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Yaşar Yücel, </w:t>
      </w:r>
      <w:r w:rsidRPr="00C07248">
        <w:rPr>
          <w:b/>
        </w:rPr>
        <w:t>Muhteşem Türk Kanuni İle 46 Yıl</w:t>
      </w:r>
      <w:r w:rsidRPr="00C07248">
        <w:t>, TTK, Ankara, 1991, s. 78-80.</w:t>
      </w:r>
    </w:p>
  </w:footnote>
  <w:footnote w:id="14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Feridun M. </w:t>
      </w:r>
      <w:proofErr w:type="spellStart"/>
      <w:r w:rsidRPr="00C07248">
        <w:t>Emecen</w:t>
      </w:r>
      <w:proofErr w:type="spellEnd"/>
      <w:r w:rsidRPr="00C07248">
        <w:t xml:space="preserve">, </w:t>
      </w:r>
      <w:r w:rsidRPr="00C07248">
        <w:rPr>
          <w:b/>
        </w:rPr>
        <w:t>İmparatorluk Çağının</w:t>
      </w:r>
      <w:proofErr w:type="gramStart"/>
      <w:r w:rsidRPr="00C07248">
        <w:rPr>
          <w:b/>
        </w:rPr>
        <w:t>...</w:t>
      </w:r>
      <w:r w:rsidRPr="00C07248">
        <w:t>,</w:t>
      </w:r>
      <w:proofErr w:type="gramEnd"/>
      <w:r w:rsidRPr="00C07248">
        <w:t xml:space="preserve"> s. 140.</w:t>
      </w:r>
    </w:p>
  </w:footnote>
  <w:footnote w:id="15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A. Salih </w:t>
      </w:r>
      <w:proofErr w:type="spellStart"/>
      <w:r w:rsidRPr="00C07248">
        <w:t>Muhammedoğlu</w:t>
      </w:r>
      <w:proofErr w:type="spellEnd"/>
      <w:r w:rsidRPr="00C07248">
        <w:t xml:space="preserve">, “İran </w:t>
      </w:r>
      <w:r w:rsidRPr="00C07248">
        <w:fldChar w:fldCharType="begin"/>
      </w:r>
      <w:r w:rsidRPr="00C07248">
        <w:instrText xml:space="preserve"> XE "İran" </w:instrText>
      </w:r>
      <w:r w:rsidRPr="00C07248">
        <w:fldChar w:fldCharType="end"/>
      </w:r>
      <w:r w:rsidRPr="00C07248">
        <w:t xml:space="preserve">(Osmanlı-İran Münasebetleri)”, </w:t>
      </w:r>
      <w:r w:rsidRPr="00C07248">
        <w:rPr>
          <w:b/>
          <w:bCs/>
        </w:rPr>
        <w:t>DİA,</w:t>
      </w:r>
      <w:r w:rsidRPr="00C07248">
        <w:t xml:space="preserve"> İstanbul</w:t>
      </w:r>
      <w:r w:rsidRPr="00C07248">
        <w:fldChar w:fldCharType="begin"/>
      </w:r>
      <w:r w:rsidRPr="00C07248">
        <w:instrText xml:space="preserve"> XE "İstanbul" </w:instrText>
      </w:r>
      <w:r w:rsidRPr="00C07248">
        <w:fldChar w:fldCharType="end"/>
      </w:r>
      <w:r w:rsidRPr="00C07248">
        <w:t>, 2000, c. 22, s. 407.</w:t>
      </w:r>
    </w:p>
  </w:footnote>
  <w:footnote w:id="16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A. Salih </w:t>
      </w:r>
      <w:proofErr w:type="spellStart"/>
      <w:r w:rsidRPr="00C07248">
        <w:t>Muhammedoğlu</w:t>
      </w:r>
      <w:proofErr w:type="spellEnd"/>
      <w:r w:rsidRPr="00C07248">
        <w:t xml:space="preserve">, </w:t>
      </w:r>
      <w:r w:rsidRPr="00C07248">
        <w:rPr>
          <w:b/>
        </w:rPr>
        <w:t>a.g. m</w:t>
      </w:r>
      <w:proofErr w:type="gramStart"/>
      <w:r w:rsidRPr="00C07248">
        <w:rPr>
          <w:b/>
        </w:rPr>
        <w:t>.</w:t>
      </w:r>
      <w:r w:rsidRPr="00C07248">
        <w:t>,</w:t>
      </w:r>
      <w:proofErr w:type="gramEnd"/>
      <w:r w:rsidRPr="00C07248">
        <w:t xml:space="preserve"> s. 407.</w:t>
      </w:r>
    </w:p>
  </w:footnote>
  <w:footnote w:id="17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</w:t>
      </w:r>
      <w:proofErr w:type="spellStart"/>
      <w:r w:rsidRPr="00C07248">
        <w:t>Nesib</w:t>
      </w:r>
      <w:proofErr w:type="spellEnd"/>
      <w:r w:rsidRPr="00C07248">
        <w:t xml:space="preserve"> </w:t>
      </w:r>
      <w:proofErr w:type="spellStart"/>
      <w:r w:rsidRPr="00C07248">
        <w:t>Nesibli</w:t>
      </w:r>
      <w:proofErr w:type="spellEnd"/>
      <w:r w:rsidRPr="00C07248">
        <w:t>, 2002, s. 896.</w:t>
      </w:r>
    </w:p>
  </w:footnote>
  <w:footnote w:id="18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İsmail Hakkı </w:t>
      </w:r>
      <w:proofErr w:type="spellStart"/>
      <w:r w:rsidRPr="00C07248">
        <w:t>Uzunçarşılı</w:t>
      </w:r>
      <w:proofErr w:type="spellEnd"/>
      <w:r w:rsidRPr="00C07248">
        <w:t xml:space="preserve">, </w:t>
      </w:r>
      <w:r w:rsidRPr="00C07248">
        <w:rPr>
          <w:b/>
          <w:bCs/>
        </w:rPr>
        <w:t xml:space="preserve">Osmanlı Tarihi, </w:t>
      </w:r>
      <w:r w:rsidRPr="00C07248">
        <w:t xml:space="preserve">TTK, Ankara, 1983, c. 2, s. 361; Yaşar Yücel, </w:t>
      </w:r>
      <w:r w:rsidRPr="00C07248">
        <w:rPr>
          <w:b/>
        </w:rPr>
        <w:t>a.g.e</w:t>
      </w:r>
      <w:proofErr w:type="gramStart"/>
      <w:r w:rsidRPr="00C07248">
        <w:rPr>
          <w:b/>
        </w:rPr>
        <w:t>.</w:t>
      </w:r>
      <w:r w:rsidRPr="00C07248">
        <w:t>,</w:t>
      </w:r>
      <w:proofErr w:type="gramEnd"/>
      <w:r w:rsidRPr="00C07248">
        <w:t xml:space="preserve"> s. 86-87; İsmail Aka, 2003, s. 61.</w:t>
      </w:r>
    </w:p>
  </w:footnote>
  <w:footnote w:id="19">
    <w:p w:rsidR="00315BC8" w:rsidRPr="00C07248" w:rsidRDefault="00315BC8" w:rsidP="00315BC8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Yaşar Yücel–Ali</w:t>
      </w:r>
      <w:r w:rsidRPr="00C07248">
        <w:fldChar w:fldCharType="begin"/>
      </w:r>
      <w:r w:rsidRPr="00C07248">
        <w:instrText xml:space="preserve"> XE "Ali" </w:instrText>
      </w:r>
      <w:r w:rsidRPr="00C07248">
        <w:fldChar w:fldCharType="end"/>
      </w:r>
      <w:r w:rsidRPr="00C07248">
        <w:t xml:space="preserve"> Sevim, 1991, s. 181.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73BAC"/>
    <w:multiLevelType w:val="hybridMultilevel"/>
    <w:tmpl w:val="FA4CB720"/>
    <w:lvl w:ilvl="0" w:tplc="041F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BC8"/>
    <w:rsid w:val="001A1630"/>
    <w:rsid w:val="00315BC8"/>
    <w:rsid w:val="007A1746"/>
    <w:rsid w:val="00B35E44"/>
    <w:rsid w:val="00B421C3"/>
    <w:rsid w:val="00B57520"/>
    <w:rsid w:val="00B86ADF"/>
    <w:rsid w:val="00D80343"/>
    <w:rsid w:val="00F3554D"/>
    <w:rsid w:val="00FB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C8"/>
  </w:style>
  <w:style w:type="paragraph" w:styleId="Balk2">
    <w:name w:val="heading 2"/>
    <w:basedOn w:val="Normal"/>
    <w:next w:val="Normal"/>
    <w:link w:val="Balk2Char"/>
    <w:qFormat/>
    <w:rsid w:val="00315BC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15BC8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rsid w:val="0031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15BC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315B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</dc:creator>
  <cp:keywords/>
  <dc:description/>
  <cp:lastModifiedBy>Cihat</cp:lastModifiedBy>
  <cp:revision>2</cp:revision>
  <dcterms:created xsi:type="dcterms:W3CDTF">2017-04-25T12:21:00Z</dcterms:created>
  <dcterms:modified xsi:type="dcterms:W3CDTF">2017-04-25T12:21:00Z</dcterms:modified>
</cp:coreProperties>
</file>