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42C" w:rsidRDefault="00623BBF" w:rsidP="00992FFA">
      <w:pPr>
        <w:spacing w:line="360" w:lineRule="auto"/>
      </w:pPr>
      <w:r>
        <w:t>Çocuk Hukuku (2. Hafta)</w:t>
      </w:r>
    </w:p>
    <w:p w:rsidR="00623BBF" w:rsidRDefault="00623BBF" w:rsidP="00992FFA">
      <w:pPr>
        <w:spacing w:line="360" w:lineRule="auto"/>
      </w:pPr>
    </w:p>
    <w:p w:rsidR="00623BBF" w:rsidRDefault="00623BBF" w:rsidP="00992FFA">
      <w:pPr>
        <w:spacing w:line="360" w:lineRule="auto"/>
      </w:pPr>
      <w:r>
        <w:t xml:space="preserve">Konu: </w:t>
      </w:r>
      <w:r w:rsidR="00C54C8F" w:rsidRPr="00C54C8F">
        <w:t>2. Çocuk Haklarının Tarihi Gelişimi ve Uluslararası Hukukta Çocuk Haklarının Gelişimi</w:t>
      </w:r>
    </w:p>
    <w:p w:rsidR="00C54C8F" w:rsidRDefault="00C54C8F" w:rsidP="00992FFA">
      <w:pPr>
        <w:spacing w:line="360" w:lineRule="auto"/>
      </w:pPr>
    </w:p>
    <w:p w:rsidR="00C54C8F" w:rsidRDefault="00F4207C" w:rsidP="00992FFA">
      <w:pPr>
        <w:pStyle w:val="ListeParagraf"/>
        <w:numPr>
          <w:ilvl w:val="0"/>
          <w:numId w:val="1"/>
        </w:numPr>
        <w:spacing w:line="360" w:lineRule="auto"/>
      </w:pPr>
      <w:r>
        <w:t>Çocuk Haklarının Tarihi Gelişimi</w:t>
      </w:r>
    </w:p>
    <w:p w:rsidR="00F4207C" w:rsidRDefault="00F4207C" w:rsidP="00992FFA">
      <w:pPr>
        <w:spacing w:line="360" w:lineRule="auto"/>
      </w:pPr>
    </w:p>
    <w:p w:rsidR="00F4207C" w:rsidRDefault="00F4207C" w:rsidP="00992FFA">
      <w:pPr>
        <w:spacing w:line="360" w:lineRule="auto"/>
      </w:pPr>
      <w:r>
        <w:t>Çocuk hakları</w:t>
      </w:r>
      <w:r w:rsidR="00265734">
        <w:t xml:space="preserve"> ilk çağlardan itibaren çeşitli medeniyetlerin hukuk sistemlerinde korunmuştur. </w:t>
      </w:r>
    </w:p>
    <w:p w:rsidR="00265734" w:rsidRDefault="00265734" w:rsidP="00992FFA">
      <w:pPr>
        <w:spacing w:line="360" w:lineRule="auto"/>
      </w:pPr>
    </w:p>
    <w:p w:rsidR="007E36A6" w:rsidRDefault="0035526E" w:rsidP="00992FFA">
      <w:pPr>
        <w:spacing w:line="360" w:lineRule="auto"/>
      </w:pPr>
      <w:r>
        <w:t xml:space="preserve">Antik Yunan’da çocuk babasına </w:t>
      </w:r>
      <w:r w:rsidR="00386965">
        <w:t>ai</w:t>
      </w:r>
      <w:r>
        <w:t>t olduğu için, özgür insan gibi bir hukuki ilişkiye girmesi mümkün değildir.</w:t>
      </w:r>
      <w:r w:rsidR="00386965">
        <w:t xml:space="preserve"> Aristo’ya göre sakat çocukların öldürü</w:t>
      </w:r>
      <w:r w:rsidR="00D960CB">
        <w:t>l</w:t>
      </w:r>
      <w:r w:rsidR="00386965">
        <w:t>mesi toplum için doğru bir terci</w:t>
      </w:r>
      <w:r w:rsidR="00D960CB">
        <w:t>h</w:t>
      </w:r>
      <w:r w:rsidR="00386965">
        <w:t>se yapılmalıdır.</w:t>
      </w:r>
      <w:r w:rsidR="00D960CB">
        <w:t xml:space="preserve"> </w:t>
      </w:r>
      <w:r w:rsidR="000F152A">
        <w:t xml:space="preserve">Daha sonraki dönemde Atina’da, Platon’un da etkisiyle çocuğun hakları noktasında değilse </w:t>
      </w:r>
      <w:r w:rsidR="008C02F8">
        <w:t>de</w:t>
      </w:r>
      <w:r w:rsidR="000F152A">
        <w:t xml:space="preserve"> eğitimi noktasında önemli gelişmeler olmuş, çocukların eğitilmesinin önemi fark edilmiştir.</w:t>
      </w:r>
      <w:r w:rsidR="00451E17">
        <w:t xml:space="preserve"> O dönemde çocuğun üzerindeki velayet babaya aittir ve bu velayet çocuğun rüştüne kadar devam eder. </w:t>
      </w:r>
    </w:p>
    <w:p w:rsidR="007E36A6" w:rsidRDefault="007E36A6" w:rsidP="00992FFA">
      <w:pPr>
        <w:spacing w:line="360" w:lineRule="auto"/>
      </w:pPr>
    </w:p>
    <w:p w:rsidR="00265734" w:rsidRDefault="00244CD9" w:rsidP="00992FFA">
      <w:pPr>
        <w:spacing w:line="360" w:lineRule="auto"/>
      </w:pPr>
      <w:r>
        <w:t>Sparta’da ise</w:t>
      </w:r>
      <w:r w:rsidR="007E36A6">
        <w:t xml:space="preserve"> devletin askeri bir yapıda olması sebebiyle çocuk devlete ait görülmüştür. </w:t>
      </w:r>
      <w:r w:rsidR="008052A5">
        <w:t>Devlet de askeri yapısına uygun olarak çocuk yedi yaşını bitirince devlet himayesine alınır ve asker olarak yetiştirilmeye başlanırdı.</w:t>
      </w:r>
    </w:p>
    <w:p w:rsidR="008052A5" w:rsidRDefault="008052A5" w:rsidP="00992FFA">
      <w:pPr>
        <w:spacing w:line="360" w:lineRule="auto"/>
      </w:pPr>
    </w:p>
    <w:p w:rsidR="008052A5" w:rsidRDefault="00A66384" w:rsidP="00992FFA">
      <w:pPr>
        <w:spacing w:line="360" w:lineRule="auto"/>
      </w:pPr>
      <w:r>
        <w:t xml:space="preserve">Roma imparatorluğu döneminde hukuk çok daha gelişmiş ve sistematik hale gelmiştir. Bunun doğal sonucu olarak </w:t>
      </w:r>
      <w:proofErr w:type="gramStart"/>
      <w:r>
        <w:t>da,</w:t>
      </w:r>
      <w:proofErr w:type="gramEnd"/>
      <w:r>
        <w:t xml:space="preserve"> </w:t>
      </w:r>
      <w:r w:rsidR="005B33DB">
        <w:t xml:space="preserve">aile babasının, suç işleyen ya da olumsuz davranışlar sergileyen çocukları cezalandırma yetkisi mevcuttu. </w:t>
      </w:r>
      <w:r w:rsidR="004D74B7">
        <w:t xml:space="preserve">Üstelik bu yetkiler, herhangi bir sebeple sona ermedikleri müddetçe, çocuğun bütün yaşamı boyunca mevcut olan yetkilerdi. </w:t>
      </w:r>
    </w:p>
    <w:p w:rsidR="002C1F5E" w:rsidRDefault="002C1F5E" w:rsidP="00992FFA">
      <w:pPr>
        <w:spacing w:line="360" w:lineRule="auto"/>
      </w:pPr>
    </w:p>
    <w:p w:rsidR="002C1F5E" w:rsidRDefault="002C1F5E" w:rsidP="00992FFA">
      <w:pPr>
        <w:spacing w:line="360" w:lineRule="auto"/>
      </w:pPr>
      <w:r>
        <w:t>Cermen Hukukunda i</w:t>
      </w:r>
      <w:r w:rsidR="00B44513">
        <w:t>se Roma hukukunun etkisi görülmekte idi. Bu hukukta, aile babasına benzer bir kavrama yer ve</w:t>
      </w:r>
      <w:r w:rsidR="009626A4">
        <w:t>ri</w:t>
      </w:r>
      <w:r w:rsidR="00B44513">
        <w:t xml:space="preserve">lmiş ve bu kavramın </w:t>
      </w:r>
      <w:r w:rsidR="009626A4">
        <w:t>etk</w:t>
      </w:r>
      <w:r w:rsidR="008B106D">
        <w:t xml:space="preserve">isi görülmüştür. Buna göre çocuk babasının soy topluluğuna kabul edilene dek, babasının kendisi üzerindeki bütün tasarrufları ile bağlıydı. </w:t>
      </w:r>
      <w:r w:rsidR="0090307B">
        <w:t>Çocuğun, babasının soy topluluğuna kabul edilmesi ile, özgürlüğü ve dolayısıyla da hak ehliyeti ortaya çıkmaktadır.</w:t>
      </w:r>
    </w:p>
    <w:p w:rsidR="00441BB9" w:rsidRDefault="00441BB9" w:rsidP="00992FFA">
      <w:pPr>
        <w:spacing w:line="360" w:lineRule="auto"/>
      </w:pPr>
    </w:p>
    <w:p w:rsidR="00441BB9" w:rsidRDefault="00441BB9" w:rsidP="00992FFA">
      <w:pPr>
        <w:spacing w:line="360" w:lineRule="auto"/>
      </w:pPr>
      <w:r>
        <w:t xml:space="preserve">Eski Türk toplumunda çocuğun üzerindeki velayetin, kural olarak baba tarafından kullanılması ile karşılaşılmakta idi. Bununla beraber, bu velayetin anne tarafından </w:t>
      </w:r>
      <w:r>
        <w:lastRenderedPageBreak/>
        <w:t xml:space="preserve">kullanılması da istisnai de olsa mümkündü. </w:t>
      </w:r>
      <w:r w:rsidR="00017878">
        <w:t>Toplumsal kurallara göre hemen her ailenin en a</w:t>
      </w:r>
      <w:r w:rsidR="003F0A0F">
        <w:t>z</w:t>
      </w:r>
      <w:r w:rsidR="00017878">
        <w:t xml:space="preserve"> bir çocuğunun olması esastı. </w:t>
      </w:r>
      <w:r w:rsidR="003F0A0F">
        <w:t xml:space="preserve">Öyle ki çocuksuz aileler toplumda hoş karşılanmazdı. </w:t>
      </w:r>
    </w:p>
    <w:p w:rsidR="00EF569F" w:rsidRDefault="00EF569F" w:rsidP="00992FFA">
      <w:pPr>
        <w:spacing w:line="360" w:lineRule="auto"/>
      </w:pPr>
    </w:p>
    <w:p w:rsidR="00EF569F" w:rsidRDefault="00EF569F" w:rsidP="00992FFA">
      <w:pPr>
        <w:spacing w:line="360" w:lineRule="auto"/>
      </w:pPr>
      <w:r>
        <w:t xml:space="preserve">Türklerin İslamiyeti kabulü ile birlikte </w:t>
      </w:r>
      <w:r w:rsidR="0000533A">
        <w:t xml:space="preserve">ise İslam hukuku etkisini göstermeye başlamıştır. Ancak eski dönemden kalma Türk gelenekleri de kısmen de olsa etkisini sürdürmüştür. Osmanlı İmparatorluğu zamanında, özellikle eğitim ve sağlık alanları başta olmak üzere, birçok alanda çocuklara özgü çeşitli düzenlemeler </w:t>
      </w:r>
      <w:r w:rsidR="002467DB">
        <w:t xml:space="preserve">getirilmiştir. </w:t>
      </w:r>
      <w:r w:rsidR="00254BC5">
        <w:t xml:space="preserve">Batılılaşma sürecinin hızlandığı 19. yüzyılda, Devlet’in çocukların korunması ve gözetilmesine ilişkin yükümlülükleri, modern anlamda olmasa da gündeme gelmiştir. </w:t>
      </w:r>
    </w:p>
    <w:p w:rsidR="00AE6634" w:rsidRDefault="00AE6634" w:rsidP="00992FFA">
      <w:pPr>
        <w:spacing w:line="360" w:lineRule="auto"/>
      </w:pPr>
    </w:p>
    <w:p w:rsidR="00CC1A5F" w:rsidRDefault="00AE6634" w:rsidP="00992FFA">
      <w:pPr>
        <w:spacing w:line="360" w:lineRule="auto"/>
      </w:pPr>
      <w:r>
        <w:t xml:space="preserve">Yeni hukuk sistemlerinde de çocuk haklarına ve çocuk hukukuna ilişkin çeşitli gelişmeler yaşanmıştır. </w:t>
      </w:r>
      <w:r w:rsidR="0056598D">
        <w:t xml:space="preserve">1789 tarihinde gerçekleşen Fransız Devrimi, bütün ülkelerde çeşitli siyasi ve sosyal sonuçlar doğurmuştur, bunlardan bazıları da şüphesiz çocuklara ve çocuk hukukuna ilişkindir. </w:t>
      </w:r>
      <w:r w:rsidR="00246EAF">
        <w:t xml:space="preserve">Bu süreçten sonra özellikle çocukların eğitimleri konusuna ciddi bir eğilme söz konusu olmuştur. </w:t>
      </w:r>
      <w:r w:rsidR="006C3ED3">
        <w:t>Birinc</w:t>
      </w:r>
      <w:r w:rsidR="005839DD">
        <w:t xml:space="preserve">i </w:t>
      </w:r>
      <w:r w:rsidR="006C3ED3">
        <w:t xml:space="preserve">Dünya Savaşının sonunda ise, Devletin çocukların korunması noktasında üstlenmesi gereken yükümlülüğün kaçınılmaz olarak kabul edilmesinin gerekliliği ortaya çıkmıştır. </w:t>
      </w:r>
      <w:r w:rsidR="00A02A71">
        <w:t xml:space="preserve">Bunun yanında velayetle ilgili de çeşitli gelişmeler yaşanmıştır. Velayetin sadece ana-baba ve çocuk arasındaki ilişki olmasındansa, çok daha toplumsal bir işleve sahip olması amaçlanmıştır. </w:t>
      </w:r>
      <w:r w:rsidR="00E83788">
        <w:t xml:space="preserve">Batı Avrupa ve Amerikan hukuklarında, Birleşmiş Milletler Çocuk Hakları Sözleşmesi çerçevesinde düzenlemeler yapılmıştır. Çok farklı konuları ele alan bu düzenlemelerde öncelikle </w:t>
      </w:r>
      <w:r w:rsidR="00CC1A5F">
        <w:t>evlilik içi ve evlilik dışı çocuklar arasındaki ayrım kaldırılmıştır.</w:t>
      </w:r>
      <w:r w:rsidR="004A35AE">
        <w:t xml:space="preserve"> Teknolojinin gelişmesiyle birlikte de teknolojik gelişmeler karşısında çocuğun korunmasına ilişkin çeşitli düzenlemeler yapılmıştır.</w:t>
      </w:r>
      <w:r w:rsidR="00803900">
        <w:t xml:space="preserve"> Bunların yanında, çocukların haklarının savunulması için gerek kamusal gerekse de sivil kuruluşlara izin verilmiş, sistemli bir yapı ile çocukların haklarının korunması sağlamıştır.</w:t>
      </w:r>
    </w:p>
    <w:p w:rsidR="00FF3A40" w:rsidRDefault="00FF3A40" w:rsidP="00992FFA">
      <w:pPr>
        <w:spacing w:line="360" w:lineRule="auto"/>
      </w:pPr>
    </w:p>
    <w:p w:rsidR="00874789" w:rsidRDefault="00460474" w:rsidP="00992FFA">
      <w:pPr>
        <w:spacing w:line="360" w:lineRule="auto"/>
      </w:pPr>
      <w:r>
        <w:t xml:space="preserve">Modern </w:t>
      </w:r>
      <w:r w:rsidR="00FF3A40">
        <w:t>Türk Hukukunda da çocukları koruyucu çeşitli gelişmeler yaşanmıştır.</w:t>
      </w:r>
      <w:r w:rsidR="00242C0A">
        <w:t xml:space="preserve"> 1982 Anayasasında, daha önce de değinildiği üzere sosyal devlet ilkesine yer verilmiştir. Bu ilke </w:t>
      </w:r>
      <w:r w:rsidR="009144CF">
        <w:t xml:space="preserve">sayesinde </w:t>
      </w:r>
      <w:r w:rsidR="00242C0A">
        <w:t>çocukların korunması da en temel anayasal dayana</w:t>
      </w:r>
      <w:r w:rsidR="009144CF">
        <w:t>k bulmaktadır.</w:t>
      </w:r>
      <w:r w:rsidR="00FA3401">
        <w:t xml:space="preserve"> </w:t>
      </w:r>
      <w:r w:rsidR="00F67BDC">
        <w:t xml:space="preserve">Nitekim, bu konuyu vurgulayan ve çocukların korunması gerektiği yönünde hükümler içeren çeşitli Anayasa Mahkemesi kararlarına da rastlanmaktadır. </w:t>
      </w:r>
    </w:p>
    <w:p w:rsidR="00874789" w:rsidRDefault="00874789" w:rsidP="00992FFA">
      <w:pPr>
        <w:spacing w:line="360" w:lineRule="auto"/>
      </w:pPr>
    </w:p>
    <w:p w:rsidR="00FF3A40" w:rsidRDefault="00874789" w:rsidP="00992FFA">
      <w:pPr>
        <w:spacing w:line="360" w:lineRule="auto"/>
      </w:pPr>
      <w:r>
        <w:lastRenderedPageBreak/>
        <w:t xml:space="preserve">Öte yandan, Türk Ceza Kanunu da çocukların korunmasına ilişkin çeşitli hükümler içermektedir. Bunlardan en önemlisi, aile hukukundan kaynaklanan yükümlülüklerin ihlali suçudur. </w:t>
      </w:r>
      <w:r w:rsidR="000A032A">
        <w:t xml:space="preserve">Bunların yanında, Aile Mahkemelerinin Kuruluş, Görev ve Yargılama Usullerine Dair Kanun, </w:t>
      </w:r>
      <w:r w:rsidR="00816A74">
        <w:t>daha önceden de açıklandığı üzere Türk Medeni Kanunu’nun Aile Hukuku kısmında çocuğa ilişkin getirilen hükümler</w:t>
      </w:r>
      <w:r w:rsidR="009D1753">
        <w:t xml:space="preserve"> ve </w:t>
      </w:r>
      <w:r w:rsidR="000778AA">
        <w:t xml:space="preserve">İş Kanunu’nun ilgili kısımları </w:t>
      </w:r>
      <w:r w:rsidR="009D1753">
        <w:t>da çocukların korunmasına ilişkin Türk pozitif hukukunda önem taşımaktadır.</w:t>
      </w:r>
    </w:p>
    <w:p w:rsidR="00F649C5" w:rsidRDefault="00F649C5" w:rsidP="00992FFA">
      <w:pPr>
        <w:spacing w:line="360" w:lineRule="auto"/>
      </w:pPr>
    </w:p>
    <w:p w:rsidR="00F649C5" w:rsidRDefault="00F649C5" w:rsidP="00F649C5">
      <w:pPr>
        <w:pStyle w:val="ListeParagraf"/>
        <w:numPr>
          <w:ilvl w:val="0"/>
          <w:numId w:val="1"/>
        </w:numPr>
        <w:spacing w:line="360" w:lineRule="auto"/>
      </w:pPr>
      <w:r>
        <w:t>Uluslararası Hukukta Çocuk Haklarının Gelişimi</w:t>
      </w:r>
    </w:p>
    <w:p w:rsidR="00780D2F" w:rsidRDefault="00CE484D" w:rsidP="00F649C5">
      <w:pPr>
        <w:spacing w:line="360" w:lineRule="auto"/>
      </w:pPr>
      <w:r>
        <w:t>İnsan Hakları tarihi, bilindiği üzere çeşitli evrelerden geçerek modern çağa ulaşmıştır. Bu evrelerin en sonuncusu ve belki de en önemlisi, 2. Dünya Savaşı’ndan sonra</w:t>
      </w:r>
      <w:r w:rsidR="0057265C">
        <w:t>, 10 Aralık 1948’de</w:t>
      </w:r>
      <w:r>
        <w:t xml:space="preserve"> Birleşmiş Milletler tarafından kabul edilmiş olan İnsan Hakları Evrensel Bildirgesi’dir.</w:t>
      </w:r>
      <w:r w:rsidR="0057265C">
        <w:t xml:space="preserve"> </w:t>
      </w:r>
      <w:r w:rsidR="00780D2F">
        <w:t>Ancak çocuk haklarına ilişkin uluslararası metinlerin ne ilki de ne sonuncusu budur.</w:t>
      </w:r>
      <w:bookmarkStart w:id="0" w:name="_GoBack"/>
      <w:bookmarkEnd w:id="0"/>
    </w:p>
    <w:p w:rsidR="004A35AE" w:rsidRDefault="004A35AE" w:rsidP="00992FFA">
      <w:pPr>
        <w:spacing w:line="360" w:lineRule="auto"/>
      </w:pPr>
    </w:p>
    <w:p w:rsidR="004A35AE" w:rsidRDefault="004A35AE" w:rsidP="00992FFA">
      <w:pPr>
        <w:spacing w:line="360" w:lineRule="auto"/>
      </w:pPr>
    </w:p>
    <w:p w:rsidR="00244CD9" w:rsidRDefault="00244CD9" w:rsidP="00992FFA">
      <w:pPr>
        <w:spacing w:line="360" w:lineRule="auto"/>
      </w:pPr>
    </w:p>
    <w:p w:rsidR="00244CD9" w:rsidRDefault="00244CD9" w:rsidP="00992FFA">
      <w:pPr>
        <w:spacing w:line="360" w:lineRule="auto"/>
      </w:pPr>
    </w:p>
    <w:sectPr w:rsidR="00244CD9" w:rsidSect="00B06B8C">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A28" w:rsidRDefault="00891A28" w:rsidP="002844BB">
      <w:r>
        <w:separator/>
      </w:r>
    </w:p>
  </w:endnote>
  <w:endnote w:type="continuationSeparator" w:id="0">
    <w:p w:rsidR="00891A28" w:rsidRDefault="00891A28" w:rsidP="00284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246004186"/>
      <w:docPartObj>
        <w:docPartGallery w:val="Page Numbers (Bottom of Page)"/>
        <w:docPartUnique/>
      </w:docPartObj>
    </w:sdtPr>
    <w:sdtEndPr>
      <w:rPr>
        <w:rStyle w:val="SayfaNumaras"/>
      </w:rPr>
    </w:sdtEndPr>
    <w:sdtContent>
      <w:p w:rsidR="002844BB" w:rsidRDefault="002844BB" w:rsidP="001F084C">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2844BB" w:rsidRDefault="002844B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Fonts w:ascii="Times New Roman" w:hAnsi="Times New Roman" w:cs="Times New Roman"/>
      </w:rPr>
      <w:id w:val="1417125434"/>
      <w:docPartObj>
        <w:docPartGallery w:val="Page Numbers (Bottom of Page)"/>
        <w:docPartUnique/>
      </w:docPartObj>
    </w:sdtPr>
    <w:sdtEndPr>
      <w:rPr>
        <w:rStyle w:val="SayfaNumaras"/>
      </w:rPr>
    </w:sdtEndPr>
    <w:sdtContent>
      <w:p w:rsidR="002844BB" w:rsidRPr="002844BB" w:rsidRDefault="002844BB" w:rsidP="001F084C">
        <w:pPr>
          <w:pStyle w:val="AltBilgi"/>
          <w:framePr w:wrap="none" w:vAnchor="text" w:hAnchor="margin" w:xAlign="center" w:y="1"/>
          <w:rPr>
            <w:rStyle w:val="SayfaNumaras"/>
            <w:rFonts w:ascii="Times New Roman" w:hAnsi="Times New Roman" w:cs="Times New Roman"/>
          </w:rPr>
        </w:pPr>
        <w:r w:rsidRPr="002844BB">
          <w:rPr>
            <w:rStyle w:val="SayfaNumaras"/>
            <w:rFonts w:ascii="Times New Roman" w:hAnsi="Times New Roman" w:cs="Times New Roman"/>
          </w:rPr>
          <w:fldChar w:fldCharType="begin"/>
        </w:r>
        <w:r w:rsidRPr="002844BB">
          <w:rPr>
            <w:rStyle w:val="SayfaNumaras"/>
            <w:rFonts w:ascii="Times New Roman" w:hAnsi="Times New Roman" w:cs="Times New Roman"/>
          </w:rPr>
          <w:instrText xml:space="preserve"> PAGE </w:instrText>
        </w:r>
        <w:r w:rsidRPr="002844BB">
          <w:rPr>
            <w:rStyle w:val="SayfaNumaras"/>
            <w:rFonts w:ascii="Times New Roman" w:hAnsi="Times New Roman" w:cs="Times New Roman"/>
          </w:rPr>
          <w:fldChar w:fldCharType="separate"/>
        </w:r>
        <w:r w:rsidRPr="002844BB">
          <w:rPr>
            <w:rStyle w:val="SayfaNumaras"/>
            <w:rFonts w:ascii="Times New Roman" w:hAnsi="Times New Roman" w:cs="Times New Roman"/>
            <w:noProof/>
          </w:rPr>
          <w:t>1</w:t>
        </w:r>
        <w:r w:rsidRPr="002844BB">
          <w:rPr>
            <w:rStyle w:val="SayfaNumaras"/>
            <w:rFonts w:ascii="Times New Roman" w:hAnsi="Times New Roman" w:cs="Times New Roman"/>
          </w:rPr>
          <w:fldChar w:fldCharType="end"/>
        </w:r>
      </w:p>
    </w:sdtContent>
  </w:sdt>
  <w:p w:rsidR="002844BB" w:rsidRPr="002844BB" w:rsidRDefault="002844BB">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A28" w:rsidRDefault="00891A28" w:rsidP="002844BB">
      <w:r>
        <w:separator/>
      </w:r>
    </w:p>
  </w:footnote>
  <w:footnote w:type="continuationSeparator" w:id="0">
    <w:p w:rsidR="00891A28" w:rsidRDefault="00891A28" w:rsidP="00284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B87737"/>
    <w:multiLevelType w:val="hybridMultilevel"/>
    <w:tmpl w:val="55C6DD90"/>
    <w:lvl w:ilvl="0" w:tplc="7F5ED322">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BF"/>
    <w:rsid w:val="0000533A"/>
    <w:rsid w:val="00017878"/>
    <w:rsid w:val="00041C16"/>
    <w:rsid w:val="000778AA"/>
    <w:rsid w:val="000A032A"/>
    <w:rsid w:val="000F152A"/>
    <w:rsid w:val="00232160"/>
    <w:rsid w:val="00242C0A"/>
    <w:rsid w:val="00242D3C"/>
    <w:rsid w:val="00244CD9"/>
    <w:rsid w:val="002467DB"/>
    <w:rsid w:val="00246EAF"/>
    <w:rsid w:val="00254BC5"/>
    <w:rsid w:val="0026542C"/>
    <w:rsid w:val="00265734"/>
    <w:rsid w:val="002844BB"/>
    <w:rsid w:val="002A6389"/>
    <w:rsid w:val="002C1F5E"/>
    <w:rsid w:val="002E6CFC"/>
    <w:rsid w:val="00320160"/>
    <w:rsid w:val="0035526E"/>
    <w:rsid w:val="00386965"/>
    <w:rsid w:val="003F0A0F"/>
    <w:rsid w:val="00441BB9"/>
    <w:rsid w:val="00451E17"/>
    <w:rsid w:val="00460474"/>
    <w:rsid w:val="004A35AE"/>
    <w:rsid w:val="004D74B7"/>
    <w:rsid w:val="005564D5"/>
    <w:rsid w:val="0056598D"/>
    <w:rsid w:val="0057265C"/>
    <w:rsid w:val="005839DD"/>
    <w:rsid w:val="005B33DB"/>
    <w:rsid w:val="00623BBF"/>
    <w:rsid w:val="006C3ED3"/>
    <w:rsid w:val="00780D2F"/>
    <w:rsid w:val="007E36A6"/>
    <w:rsid w:val="00803900"/>
    <w:rsid w:val="008052A5"/>
    <w:rsid w:val="00816A74"/>
    <w:rsid w:val="00874789"/>
    <w:rsid w:val="00891A28"/>
    <w:rsid w:val="008B106D"/>
    <w:rsid w:val="008C02F8"/>
    <w:rsid w:val="0090307B"/>
    <w:rsid w:val="009144CF"/>
    <w:rsid w:val="009453A4"/>
    <w:rsid w:val="00957F20"/>
    <w:rsid w:val="009626A4"/>
    <w:rsid w:val="00992FFA"/>
    <w:rsid w:val="009D1753"/>
    <w:rsid w:val="00A02A71"/>
    <w:rsid w:val="00A66384"/>
    <w:rsid w:val="00AE6634"/>
    <w:rsid w:val="00B06B8C"/>
    <w:rsid w:val="00B44513"/>
    <w:rsid w:val="00C54C8F"/>
    <w:rsid w:val="00CC1A5F"/>
    <w:rsid w:val="00CE484D"/>
    <w:rsid w:val="00CF1FA6"/>
    <w:rsid w:val="00D960CB"/>
    <w:rsid w:val="00E83788"/>
    <w:rsid w:val="00EC539B"/>
    <w:rsid w:val="00EF569F"/>
    <w:rsid w:val="00F4207C"/>
    <w:rsid w:val="00F649C5"/>
    <w:rsid w:val="00F67993"/>
    <w:rsid w:val="00F67BDC"/>
    <w:rsid w:val="00FA3401"/>
    <w:rsid w:val="00FF3A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30C2237"/>
  <w14:defaultImageDpi w14:val="32767"/>
  <w15:chartTrackingRefBased/>
  <w15:docId w15:val="{B5B13202-113C-4342-843E-D84C2EF7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207C"/>
    <w:pPr>
      <w:ind w:left="720"/>
      <w:contextualSpacing/>
    </w:pPr>
  </w:style>
  <w:style w:type="paragraph" w:styleId="AltBilgi">
    <w:name w:val="footer"/>
    <w:basedOn w:val="Normal"/>
    <w:link w:val="AltBilgiChar"/>
    <w:uiPriority w:val="99"/>
    <w:unhideWhenUsed/>
    <w:rsid w:val="002844BB"/>
    <w:pPr>
      <w:tabs>
        <w:tab w:val="center" w:pos="4536"/>
        <w:tab w:val="right" w:pos="9072"/>
      </w:tabs>
    </w:pPr>
  </w:style>
  <w:style w:type="character" w:customStyle="1" w:styleId="AltBilgiChar">
    <w:name w:val="Alt Bilgi Char"/>
    <w:basedOn w:val="VarsaylanParagrafYazTipi"/>
    <w:link w:val="AltBilgi"/>
    <w:uiPriority w:val="99"/>
    <w:rsid w:val="002844BB"/>
  </w:style>
  <w:style w:type="character" w:styleId="SayfaNumaras">
    <w:name w:val="page number"/>
    <w:basedOn w:val="VarsaylanParagrafYazTipi"/>
    <w:uiPriority w:val="99"/>
    <w:semiHidden/>
    <w:unhideWhenUsed/>
    <w:rsid w:val="002844BB"/>
  </w:style>
  <w:style w:type="paragraph" w:styleId="stBilgi">
    <w:name w:val="header"/>
    <w:basedOn w:val="Normal"/>
    <w:link w:val="stBilgiChar"/>
    <w:uiPriority w:val="99"/>
    <w:unhideWhenUsed/>
    <w:rsid w:val="002844BB"/>
    <w:pPr>
      <w:tabs>
        <w:tab w:val="center" w:pos="4536"/>
        <w:tab w:val="right" w:pos="9072"/>
      </w:tabs>
    </w:pPr>
  </w:style>
  <w:style w:type="character" w:customStyle="1" w:styleId="stBilgiChar">
    <w:name w:val="Üst Bilgi Char"/>
    <w:basedOn w:val="VarsaylanParagrafYazTipi"/>
    <w:link w:val="stBilgi"/>
    <w:uiPriority w:val="99"/>
    <w:rsid w:val="00284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765</Words>
  <Characters>4362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Şahbaz</dc:creator>
  <cp:keywords/>
  <dc:description/>
  <cp:lastModifiedBy>Ali Şahbaz</cp:lastModifiedBy>
  <cp:revision>101</cp:revision>
  <dcterms:created xsi:type="dcterms:W3CDTF">2019-03-10T17:07:00Z</dcterms:created>
  <dcterms:modified xsi:type="dcterms:W3CDTF">2019-03-14T10:06:00Z</dcterms:modified>
</cp:coreProperties>
</file>