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43D" w:rsidRDefault="00CA085E" w:rsidP="009355E3">
      <w:pPr>
        <w:spacing w:line="360" w:lineRule="auto"/>
      </w:pPr>
      <w:r>
        <w:t>Çocuk Hukuku (5. Hafta)</w:t>
      </w:r>
    </w:p>
    <w:p w:rsidR="00CA085E" w:rsidRDefault="00CA085E" w:rsidP="009355E3">
      <w:pPr>
        <w:spacing w:line="360" w:lineRule="auto"/>
      </w:pPr>
    </w:p>
    <w:p w:rsidR="00CA085E" w:rsidRDefault="00CA085E" w:rsidP="009355E3">
      <w:pPr>
        <w:spacing w:line="360" w:lineRule="auto"/>
      </w:pPr>
      <w:r>
        <w:t>Konu: Çocuğun Ehliyetleri</w:t>
      </w:r>
    </w:p>
    <w:p w:rsidR="00BB4A72" w:rsidRDefault="00BB4A72" w:rsidP="009355E3">
      <w:pPr>
        <w:spacing w:line="360" w:lineRule="auto"/>
      </w:pPr>
    </w:p>
    <w:p w:rsidR="00BB4A72" w:rsidRDefault="00BB4A72" w:rsidP="009355E3">
      <w:pPr>
        <w:spacing w:line="360" w:lineRule="auto"/>
      </w:pPr>
      <w:r>
        <w:t>Çocuğun, kişinin olduğu gibi hak ve fiil ehliyetleri söz konusu olabilir.</w:t>
      </w:r>
    </w:p>
    <w:p w:rsidR="00BB4A72" w:rsidRDefault="00BB4A72" w:rsidP="009355E3">
      <w:pPr>
        <w:spacing w:line="360" w:lineRule="auto"/>
      </w:pPr>
    </w:p>
    <w:p w:rsidR="00BB4A72" w:rsidRDefault="00BB4A72" w:rsidP="009355E3">
      <w:pPr>
        <w:pStyle w:val="ListeParagraf"/>
        <w:numPr>
          <w:ilvl w:val="0"/>
          <w:numId w:val="1"/>
        </w:numPr>
        <w:spacing w:line="360" w:lineRule="auto"/>
      </w:pPr>
      <w:r>
        <w:t>Çocuğun hak ehliyeti</w:t>
      </w:r>
    </w:p>
    <w:p w:rsidR="00BB4A72" w:rsidRDefault="00BB4A72" w:rsidP="009355E3">
      <w:pPr>
        <w:spacing w:line="360" w:lineRule="auto"/>
      </w:pPr>
    </w:p>
    <w:p w:rsidR="00BB4A72" w:rsidRDefault="00340FDC" w:rsidP="009355E3">
      <w:pPr>
        <w:spacing w:line="360" w:lineRule="auto"/>
      </w:pPr>
      <w:r>
        <w:t xml:space="preserve">Hak ehliyeti, kişinin hak sahibi olabilme ve borç altına girebilme ehliyetidir. </w:t>
      </w:r>
      <w:r w:rsidR="00203597">
        <w:t>Hak ehliyeti T</w:t>
      </w:r>
      <w:r w:rsidR="009D151A">
        <w:t>ü</w:t>
      </w:r>
      <w:r w:rsidR="00203597">
        <w:t>rk Medeni Kanunu’nda düzenlenmiştir. Hüküm</w:t>
      </w:r>
      <w:r w:rsidR="001F51AD">
        <w:t xml:space="preserve"> şu şekildedir: </w:t>
      </w:r>
    </w:p>
    <w:p w:rsidR="001F51AD" w:rsidRPr="001F51AD" w:rsidRDefault="001F51AD" w:rsidP="009355E3">
      <w:pPr>
        <w:pStyle w:val="Balk5"/>
        <w:spacing w:line="360" w:lineRule="auto"/>
        <w:rPr>
          <w:i/>
        </w:rPr>
      </w:pPr>
      <w:r w:rsidRPr="001F51AD">
        <w:rPr>
          <w:i/>
        </w:rPr>
        <w:t>“BİRİNCİ BÖLÜM</w:t>
      </w:r>
    </w:p>
    <w:p w:rsidR="001F51AD" w:rsidRPr="001F51AD" w:rsidRDefault="001F51AD" w:rsidP="009355E3">
      <w:pPr>
        <w:spacing w:before="100" w:beforeAutospacing="1" w:after="100" w:afterAutospacing="1" w:line="360" w:lineRule="auto"/>
        <w:outlineLvl w:val="4"/>
        <w:rPr>
          <w:rFonts w:ascii="Times New Roman" w:eastAsia="Times New Roman" w:hAnsi="Times New Roman" w:cs="Times New Roman"/>
          <w:b/>
          <w:bCs/>
          <w:i/>
          <w:sz w:val="20"/>
          <w:szCs w:val="20"/>
          <w:lang w:eastAsia="tr-TR"/>
        </w:rPr>
      </w:pPr>
      <w:r w:rsidRPr="001F51AD">
        <w:rPr>
          <w:rFonts w:ascii="Times New Roman" w:eastAsia="Times New Roman" w:hAnsi="Times New Roman" w:cs="Times New Roman"/>
          <w:b/>
          <w:bCs/>
          <w:i/>
          <w:sz w:val="20"/>
          <w:szCs w:val="20"/>
          <w:lang w:eastAsia="tr-TR"/>
        </w:rPr>
        <w:t>KİŞİLİK</w:t>
      </w:r>
    </w:p>
    <w:p w:rsidR="001F51AD" w:rsidRPr="001F51AD" w:rsidRDefault="001F51AD" w:rsidP="009355E3">
      <w:pPr>
        <w:spacing w:before="100" w:beforeAutospacing="1" w:after="100" w:afterAutospacing="1" w:line="360" w:lineRule="auto"/>
        <w:rPr>
          <w:rFonts w:ascii="Times New Roman" w:eastAsia="Times New Roman" w:hAnsi="Times New Roman" w:cs="Times New Roman"/>
          <w:i/>
          <w:lang w:eastAsia="tr-TR"/>
        </w:rPr>
      </w:pPr>
      <w:r w:rsidRPr="001F51AD">
        <w:rPr>
          <w:rFonts w:ascii="Times New Roman" w:eastAsia="Times New Roman" w:hAnsi="Times New Roman" w:cs="Times New Roman"/>
          <w:i/>
          <w:lang w:eastAsia="tr-TR"/>
        </w:rPr>
        <w:t>A. Genel olarak</w:t>
      </w:r>
      <w:r w:rsidR="00837B10">
        <w:rPr>
          <w:rFonts w:ascii="Times New Roman" w:eastAsia="Times New Roman" w:hAnsi="Times New Roman" w:cs="Times New Roman"/>
          <w:i/>
          <w:lang w:eastAsia="tr-TR"/>
        </w:rPr>
        <w:t xml:space="preserve"> </w:t>
      </w:r>
      <w:r w:rsidRPr="001F51AD">
        <w:rPr>
          <w:rFonts w:ascii="Times New Roman" w:eastAsia="Times New Roman" w:hAnsi="Times New Roman" w:cs="Times New Roman"/>
          <w:i/>
          <w:lang w:eastAsia="tr-TR"/>
        </w:rPr>
        <w:t>I. Hak ehliyeti</w:t>
      </w:r>
    </w:p>
    <w:p w:rsidR="001F51AD" w:rsidRDefault="001F51AD" w:rsidP="009355E3">
      <w:pPr>
        <w:spacing w:before="100" w:beforeAutospacing="1" w:after="100" w:afterAutospacing="1" w:line="360" w:lineRule="auto"/>
        <w:rPr>
          <w:rFonts w:ascii="Times New Roman" w:eastAsia="Times New Roman" w:hAnsi="Times New Roman" w:cs="Times New Roman"/>
          <w:i/>
          <w:lang w:eastAsia="tr-TR"/>
        </w:rPr>
      </w:pPr>
      <w:bookmarkStart w:id="0" w:name="8"/>
      <w:bookmarkEnd w:id="0"/>
      <w:r>
        <w:rPr>
          <w:rFonts w:ascii="Times New Roman" w:eastAsia="Times New Roman" w:hAnsi="Times New Roman" w:cs="Times New Roman"/>
          <w:i/>
          <w:lang w:eastAsia="tr-TR"/>
        </w:rPr>
        <w:t>Madde 8</w:t>
      </w:r>
    </w:p>
    <w:p w:rsidR="001F51AD" w:rsidRPr="001F51AD" w:rsidRDefault="001F51AD" w:rsidP="009355E3">
      <w:pPr>
        <w:spacing w:before="100" w:beforeAutospacing="1" w:after="100" w:afterAutospacing="1" w:line="360" w:lineRule="auto"/>
        <w:rPr>
          <w:rFonts w:ascii="Times New Roman" w:eastAsia="Times New Roman" w:hAnsi="Times New Roman" w:cs="Times New Roman"/>
          <w:i/>
          <w:lang w:eastAsia="tr-TR"/>
        </w:rPr>
      </w:pPr>
      <w:r w:rsidRPr="001F51AD">
        <w:rPr>
          <w:rFonts w:ascii="Times New Roman" w:eastAsia="Times New Roman" w:hAnsi="Times New Roman" w:cs="Times New Roman"/>
          <w:i/>
          <w:lang w:eastAsia="tr-TR"/>
        </w:rPr>
        <w:t>Her insanın hak ehliyeti vardır.</w:t>
      </w:r>
    </w:p>
    <w:p w:rsidR="001F51AD" w:rsidRDefault="001F51AD" w:rsidP="009355E3">
      <w:pPr>
        <w:spacing w:before="100" w:beforeAutospacing="1" w:after="100" w:afterAutospacing="1" w:line="360" w:lineRule="auto"/>
        <w:rPr>
          <w:i/>
        </w:rPr>
      </w:pPr>
      <w:r w:rsidRPr="001F51AD">
        <w:rPr>
          <w:rFonts w:ascii="Times New Roman" w:eastAsia="Times New Roman" w:hAnsi="Times New Roman" w:cs="Times New Roman"/>
          <w:i/>
          <w:lang w:eastAsia="tr-TR"/>
        </w:rPr>
        <w:t xml:space="preserve">Buna göre bütün insanlar, hukuk düzeninin sınırları içinde, haklara ve borçlara ehil olmada </w:t>
      </w:r>
      <w:proofErr w:type="gramStart"/>
      <w:r w:rsidRPr="001F51AD">
        <w:rPr>
          <w:rFonts w:ascii="Times New Roman" w:eastAsia="Times New Roman" w:hAnsi="Times New Roman" w:cs="Times New Roman"/>
          <w:i/>
          <w:lang w:eastAsia="tr-TR"/>
        </w:rPr>
        <w:t>eşittirler.</w:t>
      </w:r>
      <w:r w:rsidRPr="001F51AD">
        <w:rPr>
          <w:i/>
        </w:rPr>
        <w:t>“</w:t>
      </w:r>
      <w:proofErr w:type="gramEnd"/>
    </w:p>
    <w:p w:rsidR="009D151A" w:rsidRDefault="009D151A" w:rsidP="009355E3">
      <w:pPr>
        <w:spacing w:before="100" w:beforeAutospacing="1" w:after="100" w:afterAutospacing="1" w:line="36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Hüküm, hak ehliyetini kişiler açısından genel olarak ele almıştır. </w:t>
      </w:r>
      <w:r w:rsidR="00CB47D9">
        <w:rPr>
          <w:rFonts w:ascii="Times New Roman" w:eastAsia="Times New Roman" w:hAnsi="Times New Roman" w:cs="Times New Roman"/>
          <w:lang w:eastAsia="tr-TR"/>
        </w:rPr>
        <w:t>Bu hükmün yanında, TMK m. 28’de de hak ehliyetinin kazanılmasının tam ve sağ doğmak kaydıyla ana rahmine düşülmesi anından itibaren olduğu şu şekilde düzenlenmiştir: “</w:t>
      </w:r>
    </w:p>
    <w:p w:rsidR="00945C22" w:rsidRPr="00945C22" w:rsidRDefault="00945C22" w:rsidP="009355E3">
      <w:pPr>
        <w:pStyle w:val="NormalWeb"/>
        <w:spacing w:line="360" w:lineRule="auto"/>
        <w:rPr>
          <w:i/>
        </w:rPr>
      </w:pPr>
      <w:r w:rsidRPr="00945C22">
        <w:rPr>
          <w:i/>
        </w:rPr>
        <w:t>C. Kişiliğin başlangıcı ve sonu</w:t>
      </w:r>
      <w:r w:rsidR="00837B10">
        <w:rPr>
          <w:i/>
        </w:rPr>
        <w:t xml:space="preserve"> </w:t>
      </w:r>
      <w:r w:rsidRPr="00945C22">
        <w:rPr>
          <w:i/>
        </w:rPr>
        <w:t>I. Doğum ve ölüm</w:t>
      </w:r>
    </w:p>
    <w:p w:rsidR="00945C22" w:rsidRPr="00945C22" w:rsidRDefault="00945C22" w:rsidP="009355E3">
      <w:pPr>
        <w:pStyle w:val="NormalWeb"/>
        <w:spacing w:line="360" w:lineRule="auto"/>
        <w:rPr>
          <w:i/>
        </w:rPr>
      </w:pPr>
      <w:bookmarkStart w:id="1" w:name="28"/>
      <w:bookmarkEnd w:id="1"/>
      <w:r w:rsidRPr="00945C22">
        <w:rPr>
          <w:i/>
        </w:rPr>
        <w:t>Madde 28</w:t>
      </w:r>
    </w:p>
    <w:p w:rsidR="00945C22" w:rsidRPr="00945C22" w:rsidRDefault="00945C22" w:rsidP="009355E3">
      <w:pPr>
        <w:pStyle w:val="NormalWeb"/>
        <w:spacing w:line="360" w:lineRule="auto"/>
        <w:rPr>
          <w:i/>
        </w:rPr>
      </w:pPr>
      <w:r w:rsidRPr="00945C22">
        <w:rPr>
          <w:i/>
        </w:rPr>
        <w:t>Kişilik, çocuğun sağ olarak tamamıyla doğduğu anda başlar ve ölümle sona erer.</w:t>
      </w:r>
    </w:p>
    <w:p w:rsidR="00945C22" w:rsidRPr="00BD0B3E" w:rsidRDefault="00945C22" w:rsidP="009355E3">
      <w:pPr>
        <w:pStyle w:val="NormalWeb"/>
        <w:spacing w:line="360" w:lineRule="auto"/>
        <w:rPr>
          <w:i/>
        </w:rPr>
      </w:pPr>
      <w:r w:rsidRPr="00945C22">
        <w:rPr>
          <w:i/>
        </w:rPr>
        <w:t>Çocuk hak ehliyetini, sağ doğmak koşuluyla, ana rahmine düştüğü andan başlayarak elde eder.</w:t>
      </w:r>
      <w:r w:rsidRPr="00945C22">
        <w:rPr>
          <w:i/>
        </w:rPr>
        <w:t>”</w:t>
      </w:r>
    </w:p>
    <w:p w:rsidR="00BB4A72" w:rsidRDefault="00BB4A72" w:rsidP="009355E3">
      <w:pPr>
        <w:pStyle w:val="ListeParagraf"/>
        <w:numPr>
          <w:ilvl w:val="0"/>
          <w:numId w:val="1"/>
        </w:numPr>
        <w:spacing w:line="360" w:lineRule="auto"/>
      </w:pPr>
      <w:r>
        <w:lastRenderedPageBreak/>
        <w:t>Çocuğun fiil ehliyeti</w:t>
      </w:r>
    </w:p>
    <w:p w:rsidR="00BB4A72" w:rsidRDefault="00BB4A72" w:rsidP="009355E3">
      <w:pPr>
        <w:spacing w:line="360" w:lineRule="auto"/>
      </w:pPr>
    </w:p>
    <w:p w:rsidR="00837B10" w:rsidRDefault="00BD0B3E" w:rsidP="009355E3">
      <w:pPr>
        <w:spacing w:line="360" w:lineRule="auto"/>
      </w:pPr>
      <w:r>
        <w:t xml:space="preserve">Fiil ehliyeti, </w:t>
      </w:r>
      <w:r w:rsidR="00837B10">
        <w:t>bir kişinin kendi fiilleriyle hak kazanabilmesi ve borç altına girebilmesi yeteneğini ifade etmektedir. Fiil ehliyeti, Ayırt etme gücü, erginlik ve kısıtlılık durumlarına göre değerlendirilmektedir.</w:t>
      </w:r>
    </w:p>
    <w:p w:rsidR="00837B10" w:rsidRPr="00837B10" w:rsidRDefault="00837B10" w:rsidP="009355E3">
      <w:pPr>
        <w:pStyle w:val="NormalWeb"/>
        <w:spacing w:line="360" w:lineRule="auto"/>
        <w:rPr>
          <w:i/>
        </w:rPr>
      </w:pPr>
      <w:r>
        <w:t>Ayırt etme gücü, kişinin fiillerinin sonuçlarını öngörebilmesi, onları anlayabilmesi becerisidir. TMK m. 13’te şu şekilde düzenlenmiştir: “</w:t>
      </w:r>
      <w:r w:rsidRPr="00837B10">
        <w:rPr>
          <w:i/>
        </w:rPr>
        <w:t>d. Ayırt etme gücü</w:t>
      </w:r>
    </w:p>
    <w:p w:rsidR="00837B10" w:rsidRDefault="00837B10" w:rsidP="009355E3">
      <w:pPr>
        <w:pStyle w:val="NormalWeb"/>
        <w:spacing w:line="360" w:lineRule="auto"/>
        <w:rPr>
          <w:i/>
        </w:rPr>
      </w:pPr>
      <w:bookmarkStart w:id="2" w:name="13"/>
      <w:bookmarkEnd w:id="2"/>
      <w:r>
        <w:rPr>
          <w:i/>
        </w:rPr>
        <w:t>Madde 13</w:t>
      </w:r>
    </w:p>
    <w:p w:rsidR="00837B10" w:rsidRDefault="00837B10" w:rsidP="009355E3">
      <w:pPr>
        <w:pStyle w:val="NormalWeb"/>
        <w:spacing w:line="360" w:lineRule="auto"/>
        <w:rPr>
          <w:i/>
        </w:rPr>
      </w:pPr>
      <w:r w:rsidRPr="00837B10">
        <w:rPr>
          <w:i/>
        </w:rPr>
        <w:t>Yaşının küçüklüğü yüzünden veya akıl hastalığı, akıl zayıflığı, sarhoşluk ya da bunlara benzer sebeplerden biriyle akla uygun biçimde davranma yeteneğinden yoksun olmayan herkes, bu Kanuna göre ayırt etme gücüne sahiptir.</w:t>
      </w:r>
      <w:r w:rsidRPr="00837B10">
        <w:rPr>
          <w:i/>
        </w:rPr>
        <w:t>”</w:t>
      </w:r>
    </w:p>
    <w:p w:rsidR="00397D80" w:rsidRPr="00397D80" w:rsidRDefault="00837B10" w:rsidP="009355E3">
      <w:pPr>
        <w:pStyle w:val="NormalWeb"/>
        <w:spacing w:line="360" w:lineRule="auto"/>
        <w:rPr>
          <w:i/>
        </w:rPr>
      </w:pPr>
      <w:r>
        <w:t xml:space="preserve">Erginlik ise 18yaşın doldurulması ile, mahkeme kararı ile ya da evlenme ile kazanılabilen bir hukuki durumdur. </w:t>
      </w:r>
      <w:proofErr w:type="spellStart"/>
      <w:r>
        <w:t>TMK’da</w:t>
      </w:r>
      <w:proofErr w:type="spellEnd"/>
      <w:r>
        <w:t xml:space="preserve"> şu şekilde düzenlenmiştir: </w:t>
      </w:r>
      <w:r w:rsidR="00397D80" w:rsidRPr="00397D80">
        <w:rPr>
          <w:i/>
        </w:rPr>
        <w:t>“</w:t>
      </w:r>
      <w:r w:rsidR="00397D80" w:rsidRPr="00397D80">
        <w:rPr>
          <w:i/>
        </w:rPr>
        <w:t>b. Erginlik</w:t>
      </w:r>
    </w:p>
    <w:p w:rsidR="00397D80" w:rsidRDefault="00397D80" w:rsidP="009355E3">
      <w:pPr>
        <w:pStyle w:val="NormalWeb"/>
        <w:spacing w:line="360" w:lineRule="auto"/>
        <w:rPr>
          <w:i/>
        </w:rPr>
      </w:pPr>
      <w:bookmarkStart w:id="3" w:name="11"/>
      <w:bookmarkEnd w:id="3"/>
      <w:r>
        <w:rPr>
          <w:i/>
        </w:rPr>
        <w:t>Madde 11</w:t>
      </w:r>
    </w:p>
    <w:p w:rsidR="00397D80" w:rsidRPr="00397D80" w:rsidRDefault="00397D80" w:rsidP="009355E3">
      <w:pPr>
        <w:pStyle w:val="NormalWeb"/>
        <w:spacing w:line="360" w:lineRule="auto"/>
        <w:rPr>
          <w:i/>
        </w:rPr>
      </w:pPr>
      <w:r w:rsidRPr="00397D80">
        <w:rPr>
          <w:i/>
        </w:rPr>
        <w:t xml:space="preserve">Erginlik </w:t>
      </w:r>
      <w:proofErr w:type="spellStart"/>
      <w:r w:rsidRPr="00397D80">
        <w:rPr>
          <w:i/>
        </w:rPr>
        <w:t>onsekiz</w:t>
      </w:r>
      <w:proofErr w:type="spellEnd"/>
      <w:r w:rsidRPr="00397D80">
        <w:rPr>
          <w:i/>
        </w:rPr>
        <w:t xml:space="preserve"> yaşın doldurulmasıyla başlar.</w:t>
      </w:r>
    </w:p>
    <w:p w:rsidR="00397D80" w:rsidRPr="00397D80" w:rsidRDefault="00397D80" w:rsidP="009355E3">
      <w:pPr>
        <w:pStyle w:val="NormalWeb"/>
        <w:spacing w:line="360" w:lineRule="auto"/>
        <w:rPr>
          <w:i/>
        </w:rPr>
      </w:pPr>
      <w:r w:rsidRPr="00397D80">
        <w:rPr>
          <w:i/>
        </w:rPr>
        <w:t>Evlenme kişiyi ergin kılar.</w:t>
      </w:r>
    </w:p>
    <w:p w:rsidR="00397D80" w:rsidRPr="00397D80" w:rsidRDefault="00397D80" w:rsidP="009355E3">
      <w:pPr>
        <w:pStyle w:val="NormalWeb"/>
        <w:spacing w:line="360" w:lineRule="auto"/>
        <w:rPr>
          <w:i/>
        </w:rPr>
      </w:pPr>
      <w:r w:rsidRPr="00397D80">
        <w:rPr>
          <w:i/>
        </w:rPr>
        <w:t>c. Ergin kılınma</w:t>
      </w:r>
    </w:p>
    <w:p w:rsidR="00397D80" w:rsidRDefault="00397D80" w:rsidP="009355E3">
      <w:pPr>
        <w:pStyle w:val="NormalWeb"/>
        <w:spacing w:line="360" w:lineRule="auto"/>
        <w:rPr>
          <w:i/>
        </w:rPr>
      </w:pPr>
      <w:bookmarkStart w:id="4" w:name="12"/>
      <w:bookmarkEnd w:id="4"/>
      <w:r>
        <w:rPr>
          <w:i/>
        </w:rPr>
        <w:t>Madde 12</w:t>
      </w:r>
    </w:p>
    <w:p w:rsidR="00397D80" w:rsidRDefault="00397D80" w:rsidP="009355E3">
      <w:pPr>
        <w:pStyle w:val="NormalWeb"/>
        <w:spacing w:line="360" w:lineRule="auto"/>
        <w:rPr>
          <w:i/>
        </w:rPr>
      </w:pPr>
      <w:proofErr w:type="spellStart"/>
      <w:r w:rsidRPr="00397D80">
        <w:rPr>
          <w:i/>
        </w:rPr>
        <w:t>Onbeş</w:t>
      </w:r>
      <w:proofErr w:type="spellEnd"/>
      <w:r w:rsidRPr="00397D80">
        <w:rPr>
          <w:i/>
        </w:rPr>
        <w:t xml:space="preserve"> yaşını dolduran küçük, kendi isteği ve velisinin rızasıyla mahkemece ergin kılınabilir.</w:t>
      </w:r>
      <w:r w:rsidRPr="00397D80">
        <w:rPr>
          <w:i/>
        </w:rPr>
        <w:t>”</w:t>
      </w:r>
    </w:p>
    <w:p w:rsidR="00397D80" w:rsidRDefault="00397D80" w:rsidP="009355E3">
      <w:pPr>
        <w:pStyle w:val="NormalWeb"/>
        <w:spacing w:line="360" w:lineRule="auto"/>
      </w:pPr>
      <w:r>
        <w:t>Kısıtlılık ise fiil ehliyetinin bir diğer şartıdır. Kişinin tam ehliyetli olabilmesi için kısıtlı olmaması gerekir.</w:t>
      </w:r>
    </w:p>
    <w:p w:rsidR="00837B10" w:rsidRDefault="00397D80" w:rsidP="009355E3">
      <w:pPr>
        <w:pStyle w:val="NormalWeb"/>
        <w:spacing w:line="360" w:lineRule="auto"/>
      </w:pPr>
      <w:r>
        <w:t xml:space="preserve">Çocuklar ehliyetleri itibariyle sınırlı ehliyetsizler grubuna girmektedirler. Buna göre hukuki işlemlerini veli ya da vasi adı verilen yasal temsilcilerinin onayı olmaksızın yapamazlar. Yasal temsilci işleme onayını işlemden önce verebileceği gibi, işlem sırasında ya da işlemden sonra da verebilir. </w:t>
      </w:r>
    </w:p>
    <w:p w:rsidR="006733CF" w:rsidRDefault="00967582" w:rsidP="009355E3">
      <w:pPr>
        <w:pStyle w:val="NormalWeb"/>
        <w:spacing w:line="360" w:lineRule="auto"/>
      </w:pPr>
      <w:r>
        <w:lastRenderedPageBreak/>
        <w:t xml:space="preserve">Ayırt etme gücü olmayan kişilere tam ehliyetsizler denilmektedir. Bu kişiler, hiçbir hukuki işlemi yapamazlar. Yasal temsilcilerinin onayıyla dahi hiçbir hukuki işlemi yapamazlar. </w:t>
      </w:r>
      <w:r w:rsidR="00343853">
        <w:t>Çocuğun ayırt etme gücünün, yukarıda bahsedilen hükümdeki hallerden birisinin varlığı sebebiyle ortadan kalkması halinde, çocuk da hukuki işlemlerini yapamaz hale gelmiş olacaktır.</w:t>
      </w:r>
    </w:p>
    <w:p w:rsidR="00343853" w:rsidRDefault="00CE62FE" w:rsidP="009355E3">
      <w:pPr>
        <w:pStyle w:val="NormalWeb"/>
        <w:spacing w:line="360" w:lineRule="auto"/>
      </w:pPr>
      <w:r>
        <w:t>Konuyla ilgili yargı kararları:</w:t>
      </w:r>
    </w:p>
    <w:p w:rsidR="00F535AE" w:rsidRDefault="00F535AE" w:rsidP="009355E3">
      <w:pPr>
        <w:pStyle w:val="Balk4"/>
        <w:spacing w:line="360" w:lineRule="auto"/>
      </w:pPr>
      <w:r>
        <w:t>T.C.</w:t>
      </w:r>
      <w:r>
        <w:t xml:space="preserve"> </w:t>
      </w:r>
      <w:r>
        <w:t>YARGITAY</w:t>
      </w:r>
      <w:r>
        <w:t xml:space="preserve"> </w:t>
      </w:r>
      <w:r>
        <w:t>12. HUKUK DAİRESİ</w:t>
      </w:r>
      <w:r w:rsidR="009355E3">
        <w:t xml:space="preserve"> </w:t>
      </w:r>
      <w:r>
        <w:t>E. 2016/21658</w:t>
      </w:r>
      <w:r w:rsidR="009355E3">
        <w:t xml:space="preserve"> </w:t>
      </w:r>
      <w:r>
        <w:t>K. 2017/2085</w:t>
      </w:r>
      <w:r w:rsidR="009355E3">
        <w:t xml:space="preserve"> </w:t>
      </w:r>
      <w:bookmarkStart w:id="5" w:name="_GoBack"/>
      <w:bookmarkEnd w:id="5"/>
      <w:r>
        <w:t>T. 16.2.2017</w:t>
      </w:r>
    </w:p>
    <w:p w:rsidR="00F535AE" w:rsidRDefault="00F535AE" w:rsidP="009355E3">
      <w:pPr>
        <w:pStyle w:val="NormalWeb"/>
        <w:spacing w:line="360" w:lineRule="auto"/>
      </w:pPr>
      <w:r>
        <w:t>“</w:t>
      </w:r>
      <w:proofErr w:type="spellStart"/>
      <w:r>
        <w:t>TMK'nun</w:t>
      </w:r>
      <w:proofErr w:type="spellEnd"/>
      <w:r>
        <w:t xml:space="preserve"> </w:t>
      </w:r>
      <w:hyperlink r:id="rId7" w:anchor="9" w:tooltip="İlgili maddeyi görmek için tıklayınız" w:history="1">
        <w:r>
          <w:rPr>
            <w:rStyle w:val="Kpr"/>
          </w:rPr>
          <w:t>9</w:t>
        </w:r>
      </w:hyperlink>
      <w:r>
        <w:t xml:space="preserve">. maddesine göre, fiil ehliyetine sahip olan kimse, kendi fiilleriyle hak edinebilir ve borç altına girebilir; 10. maddeye göre, ayırt etme gücüne sahip ve kısıtlı olmayan her ergin kişinin fiil ehliyeti vardır; 13. maddeye göre, yaşının küçüklüğü yüzünden veya akıl hastalığı, akıl zayıflığı, sarhoşluk ya da bunlara benzer sebeplerden biriyle akla uygun biçimde davranma yeteneğinden yoksun olmayan herkes, bu kanuna göre ayırt etme gücüne sahiptir; 14. madde hükmüne göre, ayırt etme gücü bulunmayanların, küçüklerin ve kısıtlıların fiil ehliyeti yoktur; 15. madde hükmüne göre, kanunda gösterilen ayrık durumlar saklı kalmak üzere, ayırt etme gücü bulunmayan kimsenin fiilleri hukuki sonuç doğurmaz; 16. maddeye göre ise, ayırt etme gücüne sahip küçükler ve kısıtlılar, yasal temsilcilerinin rızası olmadıkça, kendi işlemleriyle borç altına giremezler. </w:t>
      </w:r>
    </w:p>
    <w:p w:rsidR="00F535AE" w:rsidRDefault="00F535AE" w:rsidP="009355E3">
      <w:pPr>
        <w:pStyle w:val="NormalWeb"/>
        <w:spacing w:line="360" w:lineRule="auto"/>
      </w:pPr>
      <w:r>
        <w:t xml:space="preserve">Akıl hastalığı yahut akıl zayıflığı gibi sebeplerden biri ile makul surette hareket etmek iktidarından mahrum bulunanlar, başka bir deyimle tam ehliyetsiz olanların yaptıkları hukuki işlemler kanuni mümessilleri tarafından onaylanmadıkça geçersizdir. 11/06/1941 gün ve 1941/4-21 Sayılı İçtihadı Birleştirme Kararının sonuç bölümünde; " ... Mümeyyiz olmayan bir kimse ile hukuki muamelede bulunan diğer âkidin bunu bilmeyerek hüsnüniyetle hareket etmiş olması, zikri geçen 15. maddenin mutlak ve kat'i sarahati karşısında, öyle bir kimsenin tasarrufu üzerine hukuki hükmün terettüp etmesi için </w:t>
      </w:r>
      <w:proofErr w:type="gramStart"/>
      <w:r>
        <w:t>kafi</w:t>
      </w:r>
      <w:proofErr w:type="gramEnd"/>
      <w:r>
        <w:t xml:space="preserve"> değildir. Kanun o gibi temyiz kudretinden mahrum kimselerin esasen hüküm ifade etmeyen tasarrufları hususunda o tasarruftan dolayı hak iddia edenlerin hüsnüniyetlerini himaye etmemektedir ... Medeni Kanunumuzun metin ve ruhundan başka türlü bir netice çıkarılmasına </w:t>
      </w:r>
      <w:proofErr w:type="gramStart"/>
      <w:r>
        <w:t>imkan</w:t>
      </w:r>
      <w:proofErr w:type="gramEnd"/>
      <w:r>
        <w:t xml:space="preserve"> yoktur..." hükmü yer almakta olup, anılan hükümle, ayırt etme gücünden yoksun olan kişilerin tasarruflarının geçersiz olduğu açıkça vurgulanmıştır.</w:t>
      </w:r>
      <w:r>
        <w:t>”</w:t>
      </w:r>
    </w:p>
    <w:p w:rsidR="00F535AE" w:rsidRDefault="00F535AE" w:rsidP="009355E3">
      <w:pPr>
        <w:pStyle w:val="Balk4"/>
        <w:spacing w:line="360" w:lineRule="auto"/>
      </w:pPr>
      <w:r>
        <w:lastRenderedPageBreak/>
        <w:t>T.C.</w:t>
      </w:r>
      <w:r w:rsidR="009355E3">
        <w:t xml:space="preserve"> </w:t>
      </w:r>
      <w:r>
        <w:t>YARGITAY</w:t>
      </w:r>
      <w:r w:rsidR="009355E3">
        <w:t xml:space="preserve"> </w:t>
      </w:r>
      <w:r>
        <w:t>17. HUKUK DAİRESİ</w:t>
      </w:r>
      <w:r w:rsidR="009355E3">
        <w:t xml:space="preserve"> </w:t>
      </w:r>
      <w:r>
        <w:t>E. 2004/7753</w:t>
      </w:r>
      <w:r w:rsidR="009355E3">
        <w:t xml:space="preserve"> </w:t>
      </w:r>
      <w:r>
        <w:t>K. 2004/10972</w:t>
      </w:r>
      <w:r w:rsidR="009355E3">
        <w:t xml:space="preserve"> </w:t>
      </w:r>
      <w:r>
        <w:t>T. 18.10.2004</w:t>
      </w:r>
    </w:p>
    <w:p w:rsidR="00F535AE" w:rsidRPr="00F535AE" w:rsidRDefault="00F535AE" w:rsidP="009355E3">
      <w:pPr>
        <w:spacing w:line="360" w:lineRule="auto"/>
        <w:rPr>
          <w:rFonts w:ascii="Times New Roman" w:eastAsia="Times New Roman" w:hAnsi="Times New Roman" w:cs="Times New Roman"/>
          <w:lang w:eastAsia="tr-TR"/>
        </w:rPr>
      </w:pPr>
      <w:r>
        <w:t>“</w:t>
      </w:r>
      <w:proofErr w:type="spellStart"/>
      <w:r w:rsidRPr="00F535AE">
        <w:rPr>
          <w:rFonts w:ascii="Times New Roman" w:eastAsia="Times New Roman" w:hAnsi="Times New Roman" w:cs="Times New Roman"/>
          <w:lang w:eastAsia="tr-TR"/>
        </w:rPr>
        <w:t>Kayden</w:t>
      </w:r>
      <w:proofErr w:type="spellEnd"/>
      <w:r w:rsidRPr="00F535AE">
        <w:rPr>
          <w:rFonts w:ascii="Times New Roman" w:eastAsia="Times New Roman" w:hAnsi="Times New Roman" w:cs="Times New Roman"/>
          <w:lang w:eastAsia="tr-TR"/>
        </w:rPr>
        <w:t xml:space="preserve"> 05.08.1985 doğumlu olan sanığın suçun işlendiği 06.02.2003 tarihinde 18 yaşını ikmal etmemiş olduğu, </w:t>
      </w:r>
      <w:proofErr w:type="gramStart"/>
      <w:r w:rsidRPr="00F535AE">
        <w:rPr>
          <w:rFonts w:ascii="Times New Roman" w:eastAsia="Times New Roman" w:hAnsi="Times New Roman" w:cs="Times New Roman"/>
          <w:lang w:eastAsia="tr-TR"/>
        </w:rPr>
        <w:t>Medeni Kanunun</w:t>
      </w:r>
      <w:proofErr w:type="gramEnd"/>
      <w:r w:rsidRPr="00F535AE">
        <w:rPr>
          <w:rFonts w:ascii="Times New Roman" w:eastAsia="Times New Roman" w:hAnsi="Times New Roman" w:cs="Times New Roman"/>
          <w:lang w:eastAsia="tr-TR"/>
        </w:rPr>
        <w:t xml:space="preserve"> 14-15-16. maddeleri gereğince kanuni mümessilin rızası olmaksızın kredi tasarrufu ile borç altına giremeyeceği düşünülmeksizin yazılı biçimde mahkumiyet hükmü kurulması doğru değildir.</w:t>
      </w:r>
      <w:r>
        <w:rPr>
          <w:rFonts w:ascii="Times New Roman" w:eastAsia="Times New Roman" w:hAnsi="Times New Roman" w:cs="Times New Roman"/>
          <w:lang w:eastAsia="tr-TR"/>
        </w:rPr>
        <w:t>”</w:t>
      </w:r>
      <w:r w:rsidRPr="00F535AE">
        <w:rPr>
          <w:rFonts w:ascii="Times New Roman" w:eastAsia="Times New Roman" w:hAnsi="Times New Roman" w:cs="Times New Roman"/>
          <w:lang w:eastAsia="tr-TR"/>
        </w:rPr>
        <w:t xml:space="preserve"> </w:t>
      </w:r>
    </w:p>
    <w:p w:rsidR="00F535AE" w:rsidRDefault="00F535AE" w:rsidP="009355E3">
      <w:pPr>
        <w:pStyle w:val="NormalWeb"/>
        <w:spacing w:line="360" w:lineRule="auto"/>
      </w:pPr>
      <w:r>
        <w:t xml:space="preserve"> </w:t>
      </w:r>
    </w:p>
    <w:p w:rsidR="00CE62FE" w:rsidRDefault="00CE62FE" w:rsidP="009355E3">
      <w:pPr>
        <w:pStyle w:val="NormalWeb"/>
        <w:spacing w:line="360" w:lineRule="auto"/>
      </w:pPr>
    </w:p>
    <w:p w:rsidR="00837B10" w:rsidRPr="00837B10" w:rsidRDefault="00837B10" w:rsidP="009355E3">
      <w:pPr>
        <w:pStyle w:val="NormalWeb"/>
        <w:spacing w:line="360" w:lineRule="auto"/>
      </w:pPr>
    </w:p>
    <w:p w:rsidR="00837B10" w:rsidRDefault="00837B10" w:rsidP="009355E3">
      <w:pPr>
        <w:spacing w:line="360" w:lineRule="auto"/>
      </w:pPr>
    </w:p>
    <w:sectPr w:rsidR="00837B10" w:rsidSect="00B06B8C">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FC9" w:rsidRDefault="00752FC9" w:rsidP="00C93AD6">
      <w:r>
        <w:separator/>
      </w:r>
    </w:p>
  </w:endnote>
  <w:endnote w:type="continuationSeparator" w:id="0">
    <w:p w:rsidR="00752FC9" w:rsidRDefault="00752FC9" w:rsidP="00C9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344670692"/>
      <w:docPartObj>
        <w:docPartGallery w:val="Page Numbers (Bottom of Page)"/>
        <w:docPartUnique/>
      </w:docPartObj>
    </w:sdtPr>
    <w:sdtContent>
      <w:p w:rsidR="00C93AD6" w:rsidRDefault="00C93AD6" w:rsidP="00B3270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C93AD6" w:rsidRDefault="00C93A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2069382898"/>
      <w:docPartObj>
        <w:docPartGallery w:val="Page Numbers (Bottom of Page)"/>
        <w:docPartUnique/>
      </w:docPartObj>
    </w:sdtPr>
    <w:sdtContent>
      <w:p w:rsidR="00C93AD6" w:rsidRDefault="00C93AD6" w:rsidP="00B3270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rsidR="00C93AD6" w:rsidRDefault="00C93A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FC9" w:rsidRDefault="00752FC9" w:rsidP="00C93AD6">
      <w:r>
        <w:separator/>
      </w:r>
    </w:p>
  </w:footnote>
  <w:footnote w:type="continuationSeparator" w:id="0">
    <w:p w:rsidR="00752FC9" w:rsidRDefault="00752FC9" w:rsidP="00C93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25554"/>
    <w:multiLevelType w:val="hybridMultilevel"/>
    <w:tmpl w:val="C99C0D22"/>
    <w:lvl w:ilvl="0" w:tplc="EE0E1B68">
      <w:start w:val="1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5E"/>
    <w:rsid w:val="001F51AD"/>
    <w:rsid w:val="00203597"/>
    <w:rsid w:val="00340FDC"/>
    <w:rsid w:val="00343853"/>
    <w:rsid w:val="00382770"/>
    <w:rsid w:val="00390138"/>
    <w:rsid w:val="00397D80"/>
    <w:rsid w:val="006733CF"/>
    <w:rsid w:val="00752FC9"/>
    <w:rsid w:val="00837B10"/>
    <w:rsid w:val="009355E3"/>
    <w:rsid w:val="00945C22"/>
    <w:rsid w:val="00967582"/>
    <w:rsid w:val="009D151A"/>
    <w:rsid w:val="00A22A43"/>
    <w:rsid w:val="00B06B8C"/>
    <w:rsid w:val="00BB4A72"/>
    <w:rsid w:val="00BD0B3E"/>
    <w:rsid w:val="00C93AD6"/>
    <w:rsid w:val="00CA085E"/>
    <w:rsid w:val="00CB47D9"/>
    <w:rsid w:val="00CB643D"/>
    <w:rsid w:val="00CE62FE"/>
    <w:rsid w:val="00F535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CE6A41B"/>
  <w14:defaultImageDpi w14:val="32767"/>
  <w15:chartTrackingRefBased/>
  <w15:docId w15:val="{676ED7B0-DBF0-F843-81B8-3D369961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Balk4">
    <w:name w:val="heading 4"/>
    <w:basedOn w:val="Normal"/>
    <w:next w:val="Normal"/>
    <w:link w:val="Balk4Char"/>
    <w:uiPriority w:val="9"/>
    <w:unhideWhenUsed/>
    <w:qFormat/>
    <w:rsid w:val="00F535AE"/>
    <w:pPr>
      <w:keepNext/>
      <w:keepLines/>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link w:val="Balk5Char"/>
    <w:uiPriority w:val="9"/>
    <w:qFormat/>
    <w:rsid w:val="001F51AD"/>
    <w:pPr>
      <w:spacing w:before="100" w:beforeAutospacing="1" w:after="100" w:afterAutospacing="1"/>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4A72"/>
    <w:pPr>
      <w:ind w:left="720"/>
      <w:contextualSpacing/>
    </w:pPr>
  </w:style>
  <w:style w:type="character" w:customStyle="1" w:styleId="Balk5Char">
    <w:name w:val="Başlık 5 Char"/>
    <w:basedOn w:val="VarsaylanParagrafYazTipi"/>
    <w:link w:val="Balk5"/>
    <w:uiPriority w:val="9"/>
    <w:rsid w:val="001F51AD"/>
    <w:rPr>
      <w:rFonts w:ascii="Times New Roman" w:eastAsia="Times New Roman" w:hAnsi="Times New Roman" w:cs="Times New Roman"/>
      <w:b/>
      <w:bCs/>
      <w:sz w:val="20"/>
      <w:szCs w:val="20"/>
      <w:lang w:eastAsia="tr-TR"/>
    </w:rPr>
  </w:style>
  <w:style w:type="paragraph" w:styleId="NormalWeb">
    <w:name w:val="Normal (Web)"/>
    <w:basedOn w:val="Normal"/>
    <w:uiPriority w:val="99"/>
    <w:unhideWhenUsed/>
    <w:rsid w:val="001F51AD"/>
    <w:pPr>
      <w:spacing w:before="100" w:beforeAutospacing="1" w:after="100" w:afterAutospacing="1"/>
    </w:pPr>
    <w:rPr>
      <w:rFonts w:ascii="Times New Roman" w:eastAsia="Times New Roman" w:hAnsi="Times New Roman" w:cs="Times New Roman"/>
      <w:lang w:eastAsia="tr-TR"/>
    </w:rPr>
  </w:style>
  <w:style w:type="character" w:styleId="Kpr">
    <w:name w:val="Hyperlink"/>
    <w:basedOn w:val="VarsaylanParagrafYazTipi"/>
    <w:uiPriority w:val="99"/>
    <w:semiHidden/>
    <w:unhideWhenUsed/>
    <w:rsid w:val="001F51AD"/>
    <w:rPr>
      <w:color w:val="0000FF"/>
      <w:u w:val="single"/>
    </w:rPr>
  </w:style>
  <w:style w:type="character" w:customStyle="1" w:styleId="Balk4Char">
    <w:name w:val="Başlık 4 Char"/>
    <w:basedOn w:val="VarsaylanParagrafYazTipi"/>
    <w:link w:val="Balk4"/>
    <w:uiPriority w:val="9"/>
    <w:rsid w:val="00F535AE"/>
    <w:rPr>
      <w:rFonts w:asciiTheme="majorHAnsi" w:eastAsiaTheme="majorEastAsia" w:hAnsiTheme="majorHAnsi" w:cstheme="majorBidi"/>
      <w:i/>
      <w:iCs/>
      <w:color w:val="2F5496" w:themeColor="accent1" w:themeShade="BF"/>
    </w:rPr>
  </w:style>
  <w:style w:type="paragraph" w:styleId="AltBilgi">
    <w:name w:val="footer"/>
    <w:basedOn w:val="Normal"/>
    <w:link w:val="AltBilgiChar"/>
    <w:uiPriority w:val="99"/>
    <w:unhideWhenUsed/>
    <w:rsid w:val="00C93AD6"/>
    <w:pPr>
      <w:tabs>
        <w:tab w:val="center" w:pos="4536"/>
        <w:tab w:val="right" w:pos="9072"/>
      </w:tabs>
    </w:pPr>
  </w:style>
  <w:style w:type="character" w:customStyle="1" w:styleId="AltBilgiChar">
    <w:name w:val="Alt Bilgi Char"/>
    <w:basedOn w:val="VarsaylanParagrafYazTipi"/>
    <w:link w:val="AltBilgi"/>
    <w:uiPriority w:val="99"/>
    <w:rsid w:val="00C93AD6"/>
  </w:style>
  <w:style w:type="character" w:styleId="SayfaNumaras">
    <w:name w:val="page number"/>
    <w:basedOn w:val="VarsaylanParagrafYazTipi"/>
    <w:uiPriority w:val="99"/>
    <w:semiHidden/>
    <w:unhideWhenUsed/>
    <w:rsid w:val="00C9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2246">
      <w:bodyDiv w:val="1"/>
      <w:marLeft w:val="0"/>
      <w:marRight w:val="0"/>
      <w:marTop w:val="0"/>
      <w:marBottom w:val="0"/>
      <w:divBdr>
        <w:top w:val="none" w:sz="0" w:space="0" w:color="auto"/>
        <w:left w:val="none" w:sz="0" w:space="0" w:color="auto"/>
        <w:bottom w:val="none" w:sz="0" w:space="0" w:color="auto"/>
        <w:right w:val="none" w:sz="0" w:space="0" w:color="auto"/>
      </w:divBdr>
    </w:div>
    <w:div w:id="306715085">
      <w:bodyDiv w:val="1"/>
      <w:marLeft w:val="0"/>
      <w:marRight w:val="0"/>
      <w:marTop w:val="0"/>
      <w:marBottom w:val="0"/>
      <w:divBdr>
        <w:top w:val="none" w:sz="0" w:space="0" w:color="auto"/>
        <w:left w:val="none" w:sz="0" w:space="0" w:color="auto"/>
        <w:bottom w:val="none" w:sz="0" w:space="0" w:color="auto"/>
        <w:right w:val="none" w:sz="0" w:space="0" w:color="auto"/>
      </w:divBdr>
    </w:div>
    <w:div w:id="511141904">
      <w:bodyDiv w:val="1"/>
      <w:marLeft w:val="0"/>
      <w:marRight w:val="0"/>
      <w:marTop w:val="0"/>
      <w:marBottom w:val="0"/>
      <w:divBdr>
        <w:top w:val="none" w:sz="0" w:space="0" w:color="auto"/>
        <w:left w:val="none" w:sz="0" w:space="0" w:color="auto"/>
        <w:bottom w:val="none" w:sz="0" w:space="0" w:color="auto"/>
        <w:right w:val="none" w:sz="0" w:space="0" w:color="auto"/>
      </w:divBdr>
    </w:div>
    <w:div w:id="601838848">
      <w:bodyDiv w:val="1"/>
      <w:marLeft w:val="0"/>
      <w:marRight w:val="0"/>
      <w:marTop w:val="0"/>
      <w:marBottom w:val="0"/>
      <w:divBdr>
        <w:top w:val="none" w:sz="0" w:space="0" w:color="auto"/>
        <w:left w:val="none" w:sz="0" w:space="0" w:color="auto"/>
        <w:bottom w:val="none" w:sz="0" w:space="0" w:color="auto"/>
        <w:right w:val="none" w:sz="0" w:space="0" w:color="auto"/>
      </w:divBdr>
    </w:div>
    <w:div w:id="1332222927">
      <w:bodyDiv w:val="1"/>
      <w:marLeft w:val="0"/>
      <w:marRight w:val="0"/>
      <w:marTop w:val="0"/>
      <w:marBottom w:val="0"/>
      <w:divBdr>
        <w:top w:val="none" w:sz="0" w:space="0" w:color="auto"/>
        <w:left w:val="none" w:sz="0" w:space="0" w:color="auto"/>
        <w:bottom w:val="none" w:sz="0" w:space="0" w:color="auto"/>
        <w:right w:val="none" w:sz="0" w:space="0" w:color="auto"/>
      </w:divBdr>
    </w:div>
    <w:div w:id="1538932208">
      <w:bodyDiv w:val="1"/>
      <w:marLeft w:val="0"/>
      <w:marRight w:val="0"/>
      <w:marTop w:val="0"/>
      <w:marBottom w:val="0"/>
      <w:divBdr>
        <w:top w:val="none" w:sz="0" w:space="0" w:color="auto"/>
        <w:left w:val="none" w:sz="0" w:space="0" w:color="auto"/>
        <w:bottom w:val="none" w:sz="0" w:space="0" w:color="auto"/>
        <w:right w:val="none" w:sz="0" w:space="0" w:color="auto"/>
      </w:divBdr>
    </w:div>
    <w:div w:id="1775782703">
      <w:bodyDiv w:val="1"/>
      <w:marLeft w:val="0"/>
      <w:marRight w:val="0"/>
      <w:marTop w:val="0"/>
      <w:marBottom w:val="0"/>
      <w:divBdr>
        <w:top w:val="none" w:sz="0" w:space="0" w:color="auto"/>
        <w:left w:val="none" w:sz="0" w:space="0" w:color="auto"/>
        <w:bottom w:val="none" w:sz="0" w:space="0" w:color="auto"/>
        <w:right w:val="none" w:sz="0" w:space="0" w:color="auto"/>
      </w:divBdr>
    </w:div>
    <w:div w:id="185591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azanci.com/kho2/ibb/files/tc472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780</Words>
  <Characters>4452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Şahbaz</dc:creator>
  <cp:keywords/>
  <dc:description/>
  <cp:lastModifiedBy>Ali Şahbaz</cp:lastModifiedBy>
  <cp:revision>20</cp:revision>
  <dcterms:created xsi:type="dcterms:W3CDTF">2019-03-13T19:18:00Z</dcterms:created>
  <dcterms:modified xsi:type="dcterms:W3CDTF">2019-03-14T00:50:00Z</dcterms:modified>
</cp:coreProperties>
</file>