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Default="002E021C" w:rsidP="00624B73">
      <w:pPr>
        <w:spacing w:line="360" w:lineRule="auto"/>
        <w:jc w:val="both"/>
      </w:pPr>
      <w:r>
        <w:t>Çocuk Hukuku (6. Hafta)</w:t>
      </w:r>
    </w:p>
    <w:p w:rsidR="002E021C" w:rsidRDefault="002E021C" w:rsidP="00624B73">
      <w:pPr>
        <w:spacing w:line="360" w:lineRule="auto"/>
        <w:jc w:val="both"/>
      </w:pPr>
    </w:p>
    <w:p w:rsidR="002E021C" w:rsidRDefault="002E021C" w:rsidP="00624B73">
      <w:pPr>
        <w:spacing w:line="360" w:lineRule="auto"/>
        <w:jc w:val="both"/>
      </w:pPr>
      <w:r>
        <w:t xml:space="preserve">Konu: Çocuğun </w:t>
      </w:r>
      <w:proofErr w:type="spellStart"/>
      <w:r>
        <w:t>Soybağı</w:t>
      </w:r>
      <w:proofErr w:type="spellEnd"/>
    </w:p>
    <w:p w:rsidR="00CD1A1B" w:rsidRDefault="00CD1A1B" w:rsidP="00624B73">
      <w:pPr>
        <w:spacing w:line="360" w:lineRule="auto"/>
        <w:jc w:val="both"/>
      </w:pPr>
    </w:p>
    <w:p w:rsidR="00CD1A1B" w:rsidRDefault="00CD1A1B" w:rsidP="00624B73">
      <w:pPr>
        <w:spacing w:line="360" w:lineRule="auto"/>
        <w:jc w:val="both"/>
      </w:pPr>
      <w:proofErr w:type="spellStart"/>
      <w:r>
        <w:t>Soybağı</w:t>
      </w:r>
      <w:proofErr w:type="spellEnd"/>
      <w:r>
        <w:t xml:space="preserve">, </w:t>
      </w:r>
      <w:r w:rsidR="007D72CB">
        <w:t>ancak gerçek kişiler açısından söz konusu olabilecek bir hukuki bağdır. Eski Medeni Kanun zamanında, çocuğun evlilik içinde ya da evlilik dışında doğması halinde farklı sonuçlar gündeme gelmekte iken, 2001 tarihli Türk Medeni Kanunu ile bu ayrıma son verilmiştir.</w:t>
      </w:r>
    </w:p>
    <w:p w:rsidR="007D72CB" w:rsidRDefault="007D72CB" w:rsidP="00624B73">
      <w:pPr>
        <w:spacing w:line="360" w:lineRule="auto"/>
        <w:jc w:val="both"/>
      </w:pPr>
    </w:p>
    <w:p w:rsidR="007D72CB" w:rsidRDefault="00EA543B" w:rsidP="00624B73">
      <w:pPr>
        <w:spacing w:line="360" w:lineRule="auto"/>
        <w:jc w:val="both"/>
      </w:pPr>
      <w:proofErr w:type="spellStart"/>
      <w:r>
        <w:t>Soybağı</w:t>
      </w:r>
      <w:proofErr w:type="spellEnd"/>
      <w:r>
        <w:t>, çocuğun ana-babası ile olan hısımlık ilişkisini belirl</w:t>
      </w:r>
      <w:r w:rsidR="00DE2A7D">
        <w:t>e</w:t>
      </w:r>
      <w:r>
        <w:t xml:space="preserve">yen hukuki bağdır. </w:t>
      </w:r>
      <w:r w:rsidR="00CA4BB3">
        <w:t xml:space="preserve">Çocuk ile ana arasındaki </w:t>
      </w:r>
      <w:proofErr w:type="spellStart"/>
      <w:r w:rsidR="00CA4BB3">
        <w:t>soybağı</w:t>
      </w:r>
      <w:proofErr w:type="spellEnd"/>
      <w:r w:rsidR="00CA4BB3">
        <w:t xml:space="preserve">, doğum ile kurulur. Çocuk ile baba arasındaki soy bağı ise, ana ile babanın evlenmesi, </w:t>
      </w:r>
      <w:r w:rsidR="00B66C09">
        <w:t>tanıma, hakim kararı ve evlat edinme yollarından birisiyle kurulmaktadır.</w:t>
      </w:r>
    </w:p>
    <w:p w:rsidR="00323595" w:rsidRDefault="00323595" w:rsidP="00624B73">
      <w:pPr>
        <w:spacing w:line="360" w:lineRule="auto"/>
        <w:jc w:val="both"/>
      </w:pPr>
    </w:p>
    <w:p w:rsidR="00323595" w:rsidRDefault="008C07F1" w:rsidP="00624B73">
      <w:pPr>
        <w:spacing w:line="360" w:lineRule="auto"/>
        <w:jc w:val="both"/>
      </w:pPr>
      <w:proofErr w:type="spellStart"/>
      <w:r>
        <w:t>Soybağı</w:t>
      </w:r>
      <w:proofErr w:type="spellEnd"/>
      <w:r>
        <w:t xml:space="preserve"> da Türk Medeni Kanunu’nda düzenlenmiştir. Hükümler şu şekildedir: “</w:t>
      </w:r>
    </w:p>
    <w:p w:rsidR="000B1571" w:rsidRPr="00624B73" w:rsidRDefault="000B1571" w:rsidP="00624B73">
      <w:pPr>
        <w:keepNext/>
        <w:widowControl w:val="0"/>
        <w:spacing w:line="360" w:lineRule="auto"/>
        <w:jc w:val="center"/>
        <w:rPr>
          <w:i/>
          <w:snapToGrid w:val="0"/>
          <w:sz w:val="18"/>
        </w:rPr>
      </w:pPr>
      <w:r w:rsidRPr="00624B73">
        <w:rPr>
          <w:i/>
          <w:snapToGrid w:val="0"/>
          <w:sz w:val="18"/>
        </w:rPr>
        <w:t>İKİNCİ KISIM</w:t>
      </w:r>
    </w:p>
    <w:p w:rsidR="000B1571" w:rsidRPr="00624B73" w:rsidRDefault="000B1571" w:rsidP="00624B73">
      <w:pPr>
        <w:widowControl w:val="0"/>
        <w:spacing w:line="360" w:lineRule="auto"/>
        <w:jc w:val="center"/>
        <w:rPr>
          <w:i/>
          <w:snapToGrid w:val="0"/>
          <w:sz w:val="18"/>
        </w:rPr>
      </w:pPr>
      <w:r w:rsidRPr="00624B73">
        <w:rPr>
          <w:i/>
          <w:snapToGrid w:val="0"/>
          <w:sz w:val="18"/>
        </w:rPr>
        <w:t>HISIMLIK</w:t>
      </w:r>
    </w:p>
    <w:p w:rsidR="000B1571" w:rsidRPr="00624B73" w:rsidRDefault="000B1571" w:rsidP="00624B73">
      <w:pPr>
        <w:widowControl w:val="0"/>
        <w:spacing w:line="360" w:lineRule="auto"/>
        <w:jc w:val="center"/>
        <w:rPr>
          <w:i/>
          <w:snapToGrid w:val="0"/>
          <w:sz w:val="18"/>
        </w:rPr>
      </w:pPr>
      <w:r w:rsidRPr="00624B73">
        <w:rPr>
          <w:i/>
          <w:snapToGrid w:val="0"/>
          <w:sz w:val="18"/>
        </w:rPr>
        <w:t>BİRİNCİ BÖLÜM</w:t>
      </w:r>
      <w:bookmarkStart w:id="0" w:name="_GoBack"/>
      <w:bookmarkEnd w:id="0"/>
    </w:p>
    <w:p w:rsidR="000B1571" w:rsidRPr="00624B73" w:rsidRDefault="000B1571" w:rsidP="00624B73">
      <w:pPr>
        <w:widowControl w:val="0"/>
        <w:spacing w:line="360" w:lineRule="auto"/>
        <w:jc w:val="center"/>
        <w:rPr>
          <w:i/>
          <w:snapToGrid w:val="0"/>
          <w:sz w:val="18"/>
        </w:rPr>
      </w:pPr>
      <w:r w:rsidRPr="00624B73">
        <w:rPr>
          <w:i/>
          <w:snapToGrid w:val="0"/>
          <w:sz w:val="18"/>
        </w:rPr>
        <w:t>SOYBAĞININ KURULMASI</w:t>
      </w:r>
    </w:p>
    <w:p w:rsidR="000B1571" w:rsidRPr="00624B73" w:rsidRDefault="000B1571" w:rsidP="00624B73">
      <w:pPr>
        <w:widowControl w:val="0"/>
        <w:spacing w:line="360" w:lineRule="auto"/>
        <w:jc w:val="center"/>
        <w:rPr>
          <w:i/>
          <w:snapToGrid w:val="0"/>
          <w:sz w:val="18"/>
        </w:rPr>
      </w:pPr>
      <w:r w:rsidRPr="00624B73">
        <w:rPr>
          <w:i/>
          <w:snapToGrid w:val="0"/>
          <w:sz w:val="18"/>
        </w:rPr>
        <w:t>BİRİNCİ AYIRIM</w:t>
      </w:r>
    </w:p>
    <w:p w:rsidR="000B1571" w:rsidRPr="00624B73" w:rsidRDefault="000B1571" w:rsidP="00624B73">
      <w:pPr>
        <w:widowControl w:val="0"/>
        <w:spacing w:line="360" w:lineRule="auto"/>
        <w:jc w:val="center"/>
        <w:rPr>
          <w:i/>
          <w:snapToGrid w:val="0"/>
          <w:sz w:val="18"/>
        </w:rPr>
      </w:pPr>
      <w:r w:rsidRPr="00624B73">
        <w:rPr>
          <w:i/>
          <w:snapToGrid w:val="0"/>
          <w:sz w:val="18"/>
        </w:rPr>
        <w:t>GENEL HÜKÜMLER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 xml:space="preserve">A. Genel olarak </w:t>
      </w:r>
      <w:proofErr w:type="spellStart"/>
      <w:r w:rsidRPr="00624B73">
        <w:rPr>
          <w:i/>
          <w:snapToGrid w:val="0"/>
          <w:sz w:val="18"/>
        </w:rPr>
        <w:t>soybağının</w:t>
      </w:r>
      <w:proofErr w:type="spellEnd"/>
      <w:r w:rsidRPr="00624B73">
        <w:rPr>
          <w:i/>
          <w:snapToGrid w:val="0"/>
          <w:sz w:val="18"/>
        </w:rPr>
        <w:t xml:space="preserve"> kurulması</w:t>
      </w:r>
    </w:p>
    <w:p w:rsidR="000B1571" w:rsidRPr="00624B73" w:rsidRDefault="000B1571" w:rsidP="00624B73">
      <w:pPr>
        <w:widowControl w:val="0"/>
        <w:spacing w:line="360" w:lineRule="auto"/>
        <w:ind w:firstLine="540"/>
        <w:jc w:val="both"/>
        <w:rPr>
          <w:i/>
          <w:snapToGrid w:val="0"/>
          <w:sz w:val="18"/>
        </w:rPr>
      </w:pPr>
      <w:r w:rsidRPr="00624B73">
        <w:rPr>
          <w:b/>
          <w:i/>
          <w:snapToGrid w:val="0"/>
          <w:sz w:val="18"/>
        </w:rPr>
        <w:t>Madde 282-</w:t>
      </w:r>
      <w:r w:rsidRPr="00624B73">
        <w:rPr>
          <w:i/>
          <w:snapToGrid w:val="0"/>
          <w:sz w:val="18"/>
        </w:rPr>
        <w:t xml:space="preserve"> Çocuk ile ana arasında </w:t>
      </w:r>
      <w:proofErr w:type="spellStart"/>
      <w:r w:rsidRPr="00624B73">
        <w:rPr>
          <w:i/>
          <w:snapToGrid w:val="0"/>
          <w:sz w:val="18"/>
        </w:rPr>
        <w:t>soybağı</w:t>
      </w:r>
      <w:proofErr w:type="spellEnd"/>
      <w:r w:rsidRPr="00624B73">
        <w:rPr>
          <w:i/>
          <w:snapToGrid w:val="0"/>
          <w:sz w:val="18"/>
        </w:rPr>
        <w:t xml:space="preserve"> doğumla kurulur.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 xml:space="preserve">Çocuk ile baba arasında </w:t>
      </w:r>
      <w:proofErr w:type="spellStart"/>
      <w:r w:rsidRPr="00624B73">
        <w:rPr>
          <w:i/>
          <w:snapToGrid w:val="0"/>
          <w:sz w:val="18"/>
        </w:rPr>
        <w:t>soybağı</w:t>
      </w:r>
      <w:proofErr w:type="spellEnd"/>
      <w:r w:rsidRPr="00624B73">
        <w:rPr>
          <w:i/>
          <w:snapToGrid w:val="0"/>
          <w:sz w:val="18"/>
        </w:rPr>
        <w:t>, ana ile evlilik, tanıma veya hâkim  hükmüyle kurulur.</w:t>
      </w:r>
    </w:p>
    <w:p w:rsidR="000B1571" w:rsidRPr="00624B73" w:rsidRDefault="000B1571" w:rsidP="00624B73">
      <w:pPr>
        <w:widowControl w:val="0"/>
        <w:spacing w:line="360" w:lineRule="auto"/>
        <w:ind w:firstLine="540"/>
        <w:jc w:val="both"/>
        <w:rPr>
          <w:i/>
          <w:snapToGrid w:val="0"/>
          <w:sz w:val="18"/>
        </w:rPr>
      </w:pPr>
      <w:proofErr w:type="spellStart"/>
      <w:r w:rsidRPr="00624B73">
        <w:rPr>
          <w:i/>
          <w:snapToGrid w:val="0"/>
          <w:sz w:val="18"/>
        </w:rPr>
        <w:t>Soybağı</w:t>
      </w:r>
      <w:proofErr w:type="spellEnd"/>
      <w:r w:rsidRPr="00624B73">
        <w:rPr>
          <w:i/>
          <w:snapToGrid w:val="0"/>
          <w:sz w:val="18"/>
        </w:rPr>
        <w:t xml:space="preserve"> ayrıca evlât edinme yoluyla da kurulur. </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B. Davada yetki ve yargılama usulü</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I. Yetki</w:t>
      </w:r>
    </w:p>
    <w:p w:rsidR="000B1571" w:rsidRPr="00624B73" w:rsidRDefault="000B1571" w:rsidP="00624B73">
      <w:pPr>
        <w:widowControl w:val="0"/>
        <w:spacing w:line="360" w:lineRule="auto"/>
        <w:ind w:firstLine="540"/>
        <w:jc w:val="both"/>
        <w:rPr>
          <w:i/>
          <w:snapToGrid w:val="0"/>
          <w:sz w:val="18"/>
        </w:rPr>
      </w:pPr>
      <w:r w:rsidRPr="00624B73">
        <w:rPr>
          <w:b/>
          <w:i/>
          <w:snapToGrid w:val="0"/>
          <w:sz w:val="18"/>
        </w:rPr>
        <w:t>Madde 283 -</w:t>
      </w:r>
      <w:r w:rsidRPr="00624B73">
        <w:rPr>
          <w:i/>
          <w:snapToGrid w:val="0"/>
          <w:sz w:val="18"/>
        </w:rPr>
        <w:t xml:space="preserve"> </w:t>
      </w:r>
      <w:proofErr w:type="spellStart"/>
      <w:r w:rsidRPr="00624B73">
        <w:rPr>
          <w:i/>
          <w:snapToGrid w:val="0"/>
          <w:sz w:val="18"/>
        </w:rPr>
        <w:t>Soybağına</w:t>
      </w:r>
      <w:proofErr w:type="spellEnd"/>
      <w:r w:rsidRPr="00624B73">
        <w:rPr>
          <w:i/>
          <w:snapToGrid w:val="0"/>
          <w:sz w:val="18"/>
        </w:rPr>
        <w:t xml:space="preserve"> ilişkin davalar, taraflardan birinin dava  veya doğum sırasındaki</w:t>
      </w:r>
      <w:r w:rsidRPr="00624B73">
        <w:rPr>
          <w:i/>
          <w:snapToGrid w:val="0"/>
          <w:sz w:val="18"/>
        </w:rPr>
        <w:t xml:space="preserve"> </w:t>
      </w:r>
      <w:r w:rsidRPr="00624B73">
        <w:rPr>
          <w:i/>
          <w:snapToGrid w:val="0"/>
          <w:sz w:val="18"/>
        </w:rPr>
        <w:t>yerleşim yeri mahkemesinde açılır.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II. Yargılama usulü</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284-</w:t>
      </w:r>
      <w:r w:rsidRPr="00624B73">
        <w:rPr>
          <w:i/>
          <w:snapToGrid w:val="0"/>
          <w:sz w:val="18"/>
        </w:rPr>
        <w:t xml:space="preserve"> </w:t>
      </w:r>
      <w:proofErr w:type="spellStart"/>
      <w:r w:rsidRPr="00624B73">
        <w:rPr>
          <w:i/>
          <w:snapToGrid w:val="0"/>
          <w:sz w:val="18"/>
        </w:rPr>
        <w:t>Soybağına</w:t>
      </w:r>
      <w:proofErr w:type="spellEnd"/>
      <w:r w:rsidRPr="00624B73">
        <w:rPr>
          <w:i/>
          <w:snapToGrid w:val="0"/>
          <w:sz w:val="18"/>
        </w:rPr>
        <w:t xml:space="preserve"> ilişkin davalarda, aşağıdaki kurallar saklı kalmak kaydıyla Hukuk Usulü Muhakemeleri Kanunu uygulanır: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1. Hâkim maddî olguları </w:t>
      </w:r>
      <w:proofErr w:type="spellStart"/>
      <w:r w:rsidRPr="00624B73">
        <w:rPr>
          <w:i/>
          <w:snapToGrid w:val="0"/>
          <w:sz w:val="18"/>
        </w:rPr>
        <w:t>re'sen</w:t>
      </w:r>
      <w:proofErr w:type="spellEnd"/>
      <w:r w:rsidRPr="00624B73">
        <w:rPr>
          <w:i/>
          <w:snapToGrid w:val="0"/>
          <w:sz w:val="18"/>
        </w:rPr>
        <w:t xml:space="preserve"> araştırır ve kanıtları serbestçe takdir eder.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2. Taraflar ve üçüncü kişiler, </w:t>
      </w:r>
      <w:proofErr w:type="spellStart"/>
      <w:r w:rsidRPr="00624B73">
        <w:rPr>
          <w:i/>
          <w:snapToGrid w:val="0"/>
          <w:sz w:val="18"/>
        </w:rPr>
        <w:t>soybağının</w:t>
      </w:r>
      <w:proofErr w:type="spellEnd"/>
      <w:r w:rsidRPr="00624B73">
        <w:rPr>
          <w:i/>
          <w:snapToGrid w:val="0"/>
          <w:sz w:val="18"/>
        </w:rPr>
        <w:t xml:space="preserve"> belirlenmesinde zorunlu olan ve sağlıkları yönünden tehlike yaratmayan araştırma ve incelemelere rıza göstermekle yükümlüdürler. Davalı, hâkimin öngördüğü araştırma ve incelemeye rıza göstermezse, hâkim, durum ve koşullara göre bundan beklenen sonucu, onun aleyhine doğmuş sayabilir. </w:t>
      </w:r>
    </w:p>
    <w:p w:rsidR="000B1571" w:rsidRPr="00624B73" w:rsidRDefault="000B1571" w:rsidP="00624B73">
      <w:pPr>
        <w:widowControl w:val="0"/>
        <w:spacing w:line="360" w:lineRule="auto"/>
        <w:ind w:firstLine="539"/>
        <w:jc w:val="center"/>
        <w:rPr>
          <w:i/>
          <w:snapToGrid w:val="0"/>
          <w:sz w:val="18"/>
        </w:rPr>
      </w:pPr>
      <w:r w:rsidRPr="00624B73">
        <w:rPr>
          <w:i/>
          <w:snapToGrid w:val="0"/>
          <w:sz w:val="18"/>
        </w:rPr>
        <w:t>İKİNCİ AYIRIM</w:t>
      </w:r>
    </w:p>
    <w:p w:rsidR="000B1571" w:rsidRPr="00624B73" w:rsidRDefault="000B1571" w:rsidP="00624B73">
      <w:pPr>
        <w:widowControl w:val="0"/>
        <w:spacing w:line="360" w:lineRule="auto"/>
        <w:ind w:firstLine="539"/>
        <w:jc w:val="center"/>
        <w:rPr>
          <w:i/>
          <w:snapToGrid w:val="0"/>
          <w:sz w:val="18"/>
        </w:rPr>
      </w:pPr>
      <w:r w:rsidRPr="00624B73">
        <w:rPr>
          <w:i/>
          <w:snapToGrid w:val="0"/>
          <w:sz w:val="18"/>
        </w:rPr>
        <w:t>KOCANIN BABALIĞI</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A. Babalık karinesi</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285 -</w:t>
      </w:r>
      <w:r w:rsidRPr="00624B73">
        <w:rPr>
          <w:i/>
          <w:snapToGrid w:val="0"/>
          <w:sz w:val="18"/>
        </w:rPr>
        <w:t xml:space="preserve"> Evlilik devam ederken veya evliliğin sona ermesinden başlayarak </w:t>
      </w:r>
      <w:proofErr w:type="spellStart"/>
      <w:r w:rsidRPr="00624B73">
        <w:rPr>
          <w:i/>
          <w:snapToGrid w:val="0"/>
          <w:sz w:val="18"/>
        </w:rPr>
        <w:t>üçyüz</w:t>
      </w:r>
      <w:proofErr w:type="spellEnd"/>
      <w:r w:rsidRPr="00624B73">
        <w:rPr>
          <w:i/>
          <w:snapToGrid w:val="0"/>
          <w:sz w:val="18"/>
        </w:rPr>
        <w:t xml:space="preserve"> gün içinde doğan çocuğun babası </w:t>
      </w:r>
      <w:r w:rsidRPr="00624B73">
        <w:rPr>
          <w:i/>
          <w:snapToGrid w:val="0"/>
          <w:sz w:val="18"/>
        </w:rPr>
        <w:lastRenderedPageBreak/>
        <w:t>kocadır.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Bu süre geçtikten sonra doğan çocuğun kocaya bağlanması, ananın evlilik sırasında gebe kaldığının ispatıyla mümkündür.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Kocanın gaipliğine karar verilmesi hâlinde </w:t>
      </w:r>
      <w:proofErr w:type="spellStart"/>
      <w:r w:rsidRPr="00624B73">
        <w:rPr>
          <w:i/>
          <w:snapToGrid w:val="0"/>
          <w:sz w:val="18"/>
        </w:rPr>
        <w:t>üçyüz</w:t>
      </w:r>
      <w:proofErr w:type="spellEnd"/>
      <w:r w:rsidRPr="00624B73">
        <w:rPr>
          <w:i/>
          <w:snapToGrid w:val="0"/>
          <w:sz w:val="18"/>
        </w:rPr>
        <w:t xml:space="preserve"> günlük süre, ölüm tehlikesi veya son haber tarihinden işlemeye başlar.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B. </w:t>
      </w:r>
      <w:proofErr w:type="spellStart"/>
      <w:r w:rsidRPr="00624B73">
        <w:rPr>
          <w:i/>
          <w:snapToGrid w:val="0"/>
          <w:sz w:val="18"/>
        </w:rPr>
        <w:t>Soybağının</w:t>
      </w:r>
      <w:proofErr w:type="spellEnd"/>
      <w:r w:rsidRPr="00624B73">
        <w:rPr>
          <w:i/>
          <w:snapToGrid w:val="0"/>
          <w:sz w:val="18"/>
        </w:rPr>
        <w:t xml:space="preserve"> reddi</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I. Dava hakkı</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286 -</w:t>
      </w:r>
      <w:r w:rsidRPr="00624B73">
        <w:rPr>
          <w:i/>
          <w:snapToGrid w:val="0"/>
          <w:sz w:val="18"/>
        </w:rPr>
        <w:t xml:space="preserve"> Koca, </w:t>
      </w:r>
      <w:proofErr w:type="spellStart"/>
      <w:r w:rsidRPr="00624B73">
        <w:rPr>
          <w:i/>
          <w:snapToGrid w:val="0"/>
          <w:sz w:val="18"/>
        </w:rPr>
        <w:t>soybağının</w:t>
      </w:r>
      <w:proofErr w:type="spellEnd"/>
      <w:r w:rsidRPr="00624B73">
        <w:rPr>
          <w:i/>
          <w:snapToGrid w:val="0"/>
          <w:sz w:val="18"/>
        </w:rPr>
        <w:t xml:space="preserve"> reddi davasını açarak babalık karinesini çürütebilir. Bu dava ana ve çocuğa karşı açılır.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Çocuk da dava hakkına sahiptir. Bu dava ana ve kocaya karşı açılır.</w:t>
      </w:r>
    </w:p>
    <w:p w:rsidR="000B1571" w:rsidRPr="00624B73" w:rsidRDefault="000B1571" w:rsidP="00624B73">
      <w:pPr>
        <w:keepNext/>
        <w:widowControl w:val="0"/>
        <w:spacing w:line="360" w:lineRule="auto"/>
        <w:ind w:firstLine="539"/>
        <w:jc w:val="both"/>
        <w:rPr>
          <w:i/>
          <w:snapToGrid w:val="0"/>
          <w:sz w:val="18"/>
        </w:rPr>
      </w:pPr>
      <w:r w:rsidRPr="00624B73">
        <w:rPr>
          <w:i/>
          <w:snapToGrid w:val="0"/>
          <w:sz w:val="18"/>
        </w:rPr>
        <w:t>II. İspat</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1. Evlilik içinde ana rahmine düşme</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287-</w:t>
      </w:r>
      <w:r w:rsidRPr="00624B73">
        <w:rPr>
          <w:i/>
          <w:snapToGrid w:val="0"/>
          <w:sz w:val="18"/>
        </w:rPr>
        <w:t xml:space="preserve"> Çocuk evlilik içinde ana rahmine düşmüşse davacı, kocanın baba olmadığını ispat etmek zorundadır.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Evlenmeden başlayarak en az </w:t>
      </w:r>
      <w:proofErr w:type="spellStart"/>
      <w:r w:rsidRPr="00624B73">
        <w:rPr>
          <w:i/>
          <w:snapToGrid w:val="0"/>
          <w:sz w:val="18"/>
        </w:rPr>
        <w:t>yüzseksen</w:t>
      </w:r>
      <w:proofErr w:type="spellEnd"/>
      <w:r w:rsidRPr="00624B73">
        <w:rPr>
          <w:i/>
          <w:snapToGrid w:val="0"/>
          <w:sz w:val="18"/>
        </w:rPr>
        <w:t xml:space="preserve"> gün geçtikten sonra ve evliliğin sona ermesinden başlayarak en fazla </w:t>
      </w:r>
      <w:proofErr w:type="spellStart"/>
      <w:r w:rsidRPr="00624B73">
        <w:rPr>
          <w:i/>
          <w:snapToGrid w:val="0"/>
          <w:sz w:val="18"/>
        </w:rPr>
        <w:t>üçyüz</w:t>
      </w:r>
      <w:proofErr w:type="spellEnd"/>
      <w:r w:rsidRPr="00624B73">
        <w:rPr>
          <w:i/>
          <w:snapToGrid w:val="0"/>
          <w:sz w:val="18"/>
        </w:rPr>
        <w:t xml:space="preserve"> gün içinde doğan çocuk evlilik içinde ana rahmine düşmüş sayılır.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2. Evlenmeden önce veya ayrı yaşama sırasında ana rahmine düşme </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288 -</w:t>
      </w:r>
      <w:r w:rsidRPr="00624B73">
        <w:rPr>
          <w:i/>
          <w:snapToGrid w:val="0"/>
          <w:sz w:val="18"/>
        </w:rPr>
        <w:t xml:space="preserve"> Çocuk, evlenmeden önce veya ayrı yaşama sırasında ana rahmine düşmüşse, davacının başka bir kanıt getirmesi gerekmez.</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Ancak, gebe kalma döneminde kocanın karısı ile cinsel ilişkide bulunduğu  konusunda inandırıcı kanıtlar varsa, kocanın babalığına ilişkin karine geçerliliğini korur.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III. Hak düşürücü süreler</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289-</w:t>
      </w:r>
      <w:r w:rsidRPr="00624B73">
        <w:rPr>
          <w:i/>
          <w:snapToGrid w:val="0"/>
          <w:sz w:val="18"/>
        </w:rPr>
        <w:t xml:space="preserve"> Koca, davayı, doğumu ve baba olmadığını veya ananın gebe kaldığı sırada başka bir erkek ile cinsel ilişkide bulunduğunu  öğrendiği tarihten başlayarak bir yıl, (…) </w:t>
      </w:r>
      <w:r w:rsidRPr="00624B73">
        <w:rPr>
          <w:i/>
          <w:snapToGrid w:val="0"/>
          <w:sz w:val="18"/>
          <w:vertAlign w:val="superscript"/>
        </w:rPr>
        <w:t>(1)</w:t>
      </w:r>
      <w:r w:rsidRPr="00624B73">
        <w:rPr>
          <w:i/>
          <w:snapToGrid w:val="0"/>
          <w:sz w:val="18"/>
        </w:rPr>
        <w:t xml:space="preserve"> içinde açmak zorundadır. </w:t>
      </w:r>
      <w:r w:rsidRPr="00624B73">
        <w:rPr>
          <w:i/>
          <w:snapToGrid w:val="0"/>
          <w:sz w:val="18"/>
          <w:vertAlign w:val="superscript"/>
        </w:rPr>
        <w:t>(1)</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Çocuk, ergin olduğu tarihten başlayarak en geç bir yıl içinde dava açmak zorundadır.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Gecikme haklı bir sebebe dayanıyorsa, bir yıllık süre bu sebebin ortadan kalktığı tarihte işlemeye başlar.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C. Karinelerin çakışması</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290-</w:t>
      </w:r>
      <w:r w:rsidRPr="00624B73">
        <w:rPr>
          <w:i/>
          <w:snapToGrid w:val="0"/>
          <w:sz w:val="18"/>
        </w:rPr>
        <w:t xml:space="preserve"> Çocuk evliliğin sona ermesinden başlayarak </w:t>
      </w:r>
      <w:proofErr w:type="spellStart"/>
      <w:r w:rsidRPr="00624B73">
        <w:rPr>
          <w:i/>
          <w:snapToGrid w:val="0"/>
          <w:sz w:val="18"/>
        </w:rPr>
        <w:t>üçyüz</w:t>
      </w:r>
      <w:proofErr w:type="spellEnd"/>
      <w:r w:rsidRPr="00624B73">
        <w:rPr>
          <w:i/>
          <w:snapToGrid w:val="0"/>
          <w:sz w:val="18"/>
        </w:rPr>
        <w:t xml:space="preserve"> gün içinde doğmuş ve ana da bu arada yeniden evlenmiş olursa, ikinci evlilikteki koca baba sayılır.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Bu karine çürütülürse ilk evlilikteki koca baba sayılır.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D. Diğer ilgililerin dava hakkı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 </w:t>
      </w:r>
      <w:r w:rsidRPr="00624B73">
        <w:rPr>
          <w:b/>
          <w:i/>
          <w:snapToGrid w:val="0"/>
          <w:sz w:val="18"/>
        </w:rPr>
        <w:t>Madde 291-</w:t>
      </w:r>
      <w:r w:rsidRPr="00624B73">
        <w:rPr>
          <w:i/>
          <w:snapToGrid w:val="0"/>
          <w:sz w:val="18"/>
        </w:rPr>
        <w:t xml:space="preserve"> Dava açma süresinin geçmesinden önce kocanın ölmesi veya gaipliğine karar verilmesi ya da sürekli olarak ayırt etme gücünü kaybetmesi hâllerinde kocanın altsoyu, anası, babası veya baba olduğunu iddia eden kişi, doğumu ve kocanın ölümünü, sürekli olarak ayırt etme gücünü kaybettiğini veya hakkında gaiplik kararı alındığını öğrenmelerinden başlayarak bir yıl içinde </w:t>
      </w:r>
      <w:proofErr w:type="spellStart"/>
      <w:r w:rsidRPr="00624B73">
        <w:rPr>
          <w:i/>
          <w:snapToGrid w:val="0"/>
          <w:sz w:val="18"/>
        </w:rPr>
        <w:t>soybağının</w:t>
      </w:r>
      <w:proofErr w:type="spellEnd"/>
      <w:r w:rsidRPr="00624B73">
        <w:rPr>
          <w:i/>
          <w:snapToGrid w:val="0"/>
          <w:sz w:val="18"/>
        </w:rPr>
        <w:t xml:space="preserve"> reddi davasını açabilir.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Ergin olmayan çocuğa atanacak kayyım, atama kararının kendisine tebliğinden başlayarak bir yıl, (…) </w:t>
      </w:r>
      <w:r w:rsidRPr="00624B73">
        <w:rPr>
          <w:i/>
          <w:snapToGrid w:val="0"/>
          <w:sz w:val="18"/>
          <w:vertAlign w:val="superscript"/>
        </w:rPr>
        <w:t>(1)</w:t>
      </w:r>
      <w:r w:rsidRPr="00624B73">
        <w:rPr>
          <w:i/>
          <w:snapToGrid w:val="0"/>
          <w:sz w:val="18"/>
        </w:rPr>
        <w:t xml:space="preserve"> içinde </w:t>
      </w:r>
      <w:proofErr w:type="spellStart"/>
      <w:r w:rsidRPr="00624B73">
        <w:rPr>
          <w:i/>
          <w:snapToGrid w:val="0"/>
          <w:sz w:val="18"/>
        </w:rPr>
        <w:t>soybağının</w:t>
      </w:r>
      <w:proofErr w:type="spellEnd"/>
      <w:r w:rsidRPr="00624B73">
        <w:rPr>
          <w:i/>
          <w:snapToGrid w:val="0"/>
          <w:sz w:val="18"/>
        </w:rPr>
        <w:t xml:space="preserve"> reddi davasını açar. </w:t>
      </w:r>
      <w:r w:rsidRPr="00624B73">
        <w:rPr>
          <w:i/>
          <w:snapToGrid w:val="0"/>
          <w:sz w:val="18"/>
          <w:vertAlign w:val="superscript"/>
        </w:rPr>
        <w:t>(1)</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Kocanın açacağı </w:t>
      </w:r>
      <w:proofErr w:type="spellStart"/>
      <w:r w:rsidRPr="00624B73">
        <w:rPr>
          <w:i/>
          <w:snapToGrid w:val="0"/>
          <w:sz w:val="18"/>
        </w:rPr>
        <w:t>soybağının</w:t>
      </w:r>
      <w:proofErr w:type="spellEnd"/>
      <w:r w:rsidRPr="00624B73">
        <w:rPr>
          <w:i/>
          <w:snapToGrid w:val="0"/>
          <w:sz w:val="18"/>
        </w:rPr>
        <w:t xml:space="preserve"> reddi davasına ilişkin hükümler kıyas yoluyla uygulanır.</w:t>
      </w:r>
    </w:p>
    <w:p w:rsidR="000B1571" w:rsidRPr="00624B73" w:rsidRDefault="000B1571" w:rsidP="00624B73">
      <w:pPr>
        <w:keepNext/>
        <w:widowControl w:val="0"/>
        <w:spacing w:line="360" w:lineRule="auto"/>
        <w:ind w:firstLine="539"/>
        <w:jc w:val="both"/>
        <w:rPr>
          <w:i/>
          <w:snapToGrid w:val="0"/>
          <w:sz w:val="18"/>
        </w:rPr>
      </w:pPr>
      <w:r w:rsidRPr="00624B73">
        <w:rPr>
          <w:i/>
          <w:snapToGrid w:val="0"/>
          <w:sz w:val="18"/>
        </w:rPr>
        <w:t>E. Sonradan evlenme</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I. Koşulu </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292-</w:t>
      </w:r>
      <w:r w:rsidRPr="00624B73">
        <w:rPr>
          <w:i/>
          <w:snapToGrid w:val="0"/>
          <w:sz w:val="18"/>
        </w:rPr>
        <w:t xml:space="preserve"> Evlilik dışında doğan çocuk, ana ve babasının birbiriyle evlenmesi hâlinde kendiliğinden evlilik içinde doğan çocuklara ilişkin hükümlere tâbi olur.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II. Bildirim</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293-</w:t>
      </w:r>
      <w:r w:rsidRPr="00624B73">
        <w:rPr>
          <w:i/>
          <w:snapToGrid w:val="0"/>
          <w:sz w:val="18"/>
        </w:rPr>
        <w:t xml:space="preserve"> Eşler, evlilik dışında doğmuş olan ortak çocuklarını, evlenme sırasında veya evlenmeden sonra, yerleşim yerlerindeki veya evlenmenin yapıldığı yerdeki nüfus memuruna bildirmek zorundadırlar.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lastRenderedPageBreak/>
        <w:t xml:space="preserve">Bildirimin yapılmamış olması, çocuğun evlilik içinde doğan çocuklara ilişkin hükümlere tâbi olmasını engellemez.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Daha önce tanıma veya babalığa hükümle </w:t>
      </w:r>
      <w:proofErr w:type="spellStart"/>
      <w:r w:rsidRPr="00624B73">
        <w:rPr>
          <w:i/>
          <w:snapToGrid w:val="0"/>
          <w:sz w:val="18"/>
        </w:rPr>
        <w:t>soybağı</w:t>
      </w:r>
      <w:proofErr w:type="spellEnd"/>
      <w:r w:rsidRPr="00624B73">
        <w:rPr>
          <w:i/>
          <w:snapToGrid w:val="0"/>
          <w:sz w:val="18"/>
        </w:rPr>
        <w:t xml:space="preserve"> kurulmuş çocukların ana ve babası birbiriyle evlenince, nüfus memuru </w:t>
      </w:r>
      <w:proofErr w:type="spellStart"/>
      <w:r w:rsidRPr="00624B73">
        <w:rPr>
          <w:i/>
          <w:snapToGrid w:val="0"/>
          <w:sz w:val="18"/>
        </w:rPr>
        <w:t>re'sen</w:t>
      </w:r>
      <w:proofErr w:type="spellEnd"/>
      <w:r w:rsidRPr="00624B73">
        <w:rPr>
          <w:i/>
          <w:snapToGrid w:val="0"/>
          <w:sz w:val="18"/>
        </w:rPr>
        <w:t xml:space="preserve"> gerekli işlemi yapar.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III. İtiraz ve iptal</w:t>
      </w:r>
    </w:p>
    <w:p w:rsidR="000B1571" w:rsidRPr="00624B73" w:rsidRDefault="000B1571" w:rsidP="00624B73">
      <w:pPr>
        <w:widowControl w:val="0"/>
        <w:spacing w:line="360" w:lineRule="auto"/>
        <w:ind w:firstLine="539"/>
        <w:jc w:val="both"/>
        <w:rPr>
          <w:i/>
          <w:snapToGrid w:val="0"/>
          <w:spacing w:val="-4"/>
          <w:sz w:val="18"/>
        </w:rPr>
      </w:pPr>
      <w:r w:rsidRPr="00624B73">
        <w:rPr>
          <w:b/>
          <w:i/>
          <w:snapToGrid w:val="0"/>
          <w:spacing w:val="-4"/>
          <w:sz w:val="18"/>
        </w:rPr>
        <w:t>Madde 294-</w:t>
      </w:r>
      <w:r w:rsidRPr="00624B73">
        <w:rPr>
          <w:i/>
          <w:snapToGrid w:val="0"/>
          <w:spacing w:val="-4"/>
          <w:sz w:val="18"/>
        </w:rPr>
        <w:t xml:space="preserve"> Ana ve babanın yasal mirasçıları, çocuk ve Cumhuriyet savcısı sonradan evlenme yoluyla </w:t>
      </w:r>
      <w:proofErr w:type="spellStart"/>
      <w:r w:rsidRPr="00624B73">
        <w:rPr>
          <w:i/>
          <w:snapToGrid w:val="0"/>
          <w:spacing w:val="-4"/>
          <w:sz w:val="18"/>
        </w:rPr>
        <w:t>soybağının</w:t>
      </w:r>
      <w:proofErr w:type="spellEnd"/>
      <w:r w:rsidRPr="00624B73">
        <w:rPr>
          <w:i/>
          <w:snapToGrid w:val="0"/>
          <w:spacing w:val="-4"/>
          <w:sz w:val="18"/>
        </w:rPr>
        <w:t xml:space="preserve"> kurulmasına itiraz edebilirler. İtiraz eden, kocanın baba olmadığını ispatla yükümlüdür.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Çocuğun altsoyu da, çocuğun ölmüş ya da ayırt etme gücünü sürekli olarak kaybetmiş olması hâlinde itiraz hakkına sahiptir.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Tanımanın iptaline  ilişkin hükümler kıyas yoluyla uygulanır.</w:t>
      </w:r>
    </w:p>
    <w:p w:rsidR="000B1571" w:rsidRPr="00624B73" w:rsidRDefault="000B1571" w:rsidP="00624B73">
      <w:pPr>
        <w:widowControl w:val="0"/>
        <w:spacing w:line="360" w:lineRule="auto"/>
        <w:ind w:firstLine="539"/>
        <w:jc w:val="center"/>
        <w:rPr>
          <w:i/>
          <w:snapToGrid w:val="0"/>
          <w:sz w:val="18"/>
        </w:rPr>
      </w:pPr>
      <w:r w:rsidRPr="00624B73">
        <w:rPr>
          <w:i/>
          <w:snapToGrid w:val="0"/>
          <w:sz w:val="18"/>
        </w:rPr>
        <w:t>ÜÇÜNCÜ AYIRIM</w:t>
      </w:r>
    </w:p>
    <w:p w:rsidR="000B1571" w:rsidRPr="00624B73" w:rsidRDefault="000B1571" w:rsidP="00624B73">
      <w:pPr>
        <w:widowControl w:val="0"/>
        <w:spacing w:line="360" w:lineRule="auto"/>
        <w:ind w:firstLine="539"/>
        <w:jc w:val="center"/>
        <w:rPr>
          <w:i/>
          <w:snapToGrid w:val="0"/>
          <w:sz w:val="18"/>
        </w:rPr>
      </w:pPr>
      <w:r w:rsidRPr="00624B73">
        <w:rPr>
          <w:i/>
          <w:snapToGrid w:val="0"/>
          <w:sz w:val="18"/>
        </w:rPr>
        <w:t>TANIMA VE BABALIK HÜKMÜ</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A. Tanıma</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I. Koşulları ve şekli</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295-</w:t>
      </w:r>
      <w:r w:rsidRPr="00624B73">
        <w:rPr>
          <w:i/>
          <w:snapToGrid w:val="0"/>
          <w:sz w:val="18"/>
        </w:rPr>
        <w:t xml:space="preserve"> Tanıma, babanın,  nüfus memuruna veya mahkemeye yazılı başvurusu ya da resmî senette veya vasiyetnamesinde yapacağı beyanla olur.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Tanıma beyanında bulunan kimse küçük veya kısıtlı ise, veli veya vasisinin de rızası gereklidir.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Başka bir erkek ile </w:t>
      </w:r>
      <w:proofErr w:type="spellStart"/>
      <w:r w:rsidRPr="00624B73">
        <w:rPr>
          <w:i/>
          <w:snapToGrid w:val="0"/>
          <w:sz w:val="18"/>
        </w:rPr>
        <w:t>soybağı</w:t>
      </w:r>
      <w:proofErr w:type="spellEnd"/>
      <w:r w:rsidRPr="00624B73">
        <w:rPr>
          <w:i/>
          <w:snapToGrid w:val="0"/>
          <w:sz w:val="18"/>
        </w:rPr>
        <w:t xml:space="preserve"> bulunan çocuk, bu bağ geçersiz kılınmadıkça tanınamaz</w:t>
      </w:r>
      <w:r w:rsidRPr="00624B73">
        <w:rPr>
          <w:i/>
          <w:snapToGrid w:val="0"/>
          <w:sz w:val="18"/>
        </w:rPr>
        <w:t>.</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II. Bildirim</w:t>
      </w:r>
    </w:p>
    <w:p w:rsidR="000B1571" w:rsidRPr="00624B73" w:rsidRDefault="000B1571" w:rsidP="00624B73">
      <w:pPr>
        <w:widowControl w:val="0"/>
        <w:spacing w:line="360" w:lineRule="auto"/>
        <w:ind w:firstLine="540"/>
        <w:jc w:val="both"/>
        <w:rPr>
          <w:i/>
          <w:snapToGrid w:val="0"/>
          <w:sz w:val="18"/>
        </w:rPr>
      </w:pPr>
      <w:r w:rsidRPr="00624B73">
        <w:rPr>
          <w:b/>
          <w:i/>
          <w:snapToGrid w:val="0"/>
          <w:sz w:val="18"/>
        </w:rPr>
        <w:t>Madde 296-</w:t>
      </w:r>
      <w:r w:rsidRPr="00624B73">
        <w:rPr>
          <w:i/>
          <w:snapToGrid w:val="0"/>
          <w:sz w:val="18"/>
        </w:rPr>
        <w:t xml:space="preserve"> Beyanda bulunulan  nüfus memuru, sulh hâkimi, noter veya vasiyetnameyi açan hâkim, tanımayı babanın ve çocuğun kayıtlı bulunduğu nüfus memurluklarına bildirir.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 xml:space="preserve">Çocuğun kayıtlı bulunduğu nüfus memurluğu da tanımayı çocuğa, anasına, çocuk  vesayet  altında ise vesayet makamına bildirir. </w:t>
      </w:r>
    </w:p>
    <w:p w:rsidR="000B1571" w:rsidRPr="00624B73" w:rsidRDefault="000B1571" w:rsidP="00624B73">
      <w:pPr>
        <w:keepNext/>
        <w:widowControl w:val="0"/>
        <w:spacing w:line="360" w:lineRule="auto"/>
        <w:ind w:firstLine="540"/>
        <w:jc w:val="both"/>
        <w:rPr>
          <w:i/>
          <w:snapToGrid w:val="0"/>
          <w:sz w:val="18"/>
        </w:rPr>
      </w:pPr>
      <w:r w:rsidRPr="00624B73">
        <w:rPr>
          <w:i/>
          <w:snapToGrid w:val="0"/>
          <w:sz w:val="18"/>
        </w:rPr>
        <w:t xml:space="preserve">III. İptal davası </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1. Tanıyanın dava hakkı</w:t>
      </w:r>
    </w:p>
    <w:p w:rsidR="000B1571" w:rsidRPr="00624B73" w:rsidRDefault="000B1571" w:rsidP="00624B73">
      <w:pPr>
        <w:widowControl w:val="0"/>
        <w:spacing w:line="360" w:lineRule="auto"/>
        <w:ind w:firstLine="540"/>
        <w:jc w:val="both"/>
        <w:rPr>
          <w:i/>
          <w:snapToGrid w:val="0"/>
          <w:spacing w:val="-4"/>
          <w:sz w:val="18"/>
        </w:rPr>
      </w:pPr>
      <w:r w:rsidRPr="00624B73">
        <w:rPr>
          <w:b/>
          <w:i/>
          <w:snapToGrid w:val="0"/>
          <w:spacing w:val="-4"/>
          <w:sz w:val="18"/>
        </w:rPr>
        <w:t>Madde 297-</w:t>
      </w:r>
      <w:r w:rsidRPr="00624B73">
        <w:rPr>
          <w:i/>
          <w:snapToGrid w:val="0"/>
          <w:spacing w:val="-4"/>
          <w:sz w:val="18"/>
        </w:rPr>
        <w:t xml:space="preserve"> Tanıyan, yanılma, aldatma veya korkutma sebebiyle  tanımanın iptalini dava edebilir.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İptal davası anaya ve çocuğa karşı açılır.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2. İlgililerin dava hakkı</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a. Genel olarak</w:t>
      </w:r>
    </w:p>
    <w:p w:rsidR="000B1571" w:rsidRPr="00624B73" w:rsidRDefault="000B1571" w:rsidP="00624B73">
      <w:pPr>
        <w:widowControl w:val="0"/>
        <w:spacing w:line="360" w:lineRule="auto"/>
        <w:ind w:firstLine="540"/>
        <w:jc w:val="both"/>
        <w:rPr>
          <w:i/>
          <w:snapToGrid w:val="0"/>
          <w:sz w:val="18"/>
        </w:rPr>
      </w:pPr>
      <w:r w:rsidRPr="00624B73">
        <w:rPr>
          <w:b/>
          <w:i/>
          <w:snapToGrid w:val="0"/>
          <w:sz w:val="18"/>
        </w:rPr>
        <w:t>Madde 298-</w:t>
      </w:r>
      <w:r w:rsidRPr="00624B73">
        <w:rPr>
          <w:i/>
          <w:snapToGrid w:val="0"/>
          <w:sz w:val="18"/>
        </w:rPr>
        <w:t xml:space="preserve"> Ana, çocuk ve çocuğun ölümü hâlinde altsoyu, Cumhuriyet savcısı, Hazine ve diğer ilgililer tanımanın iptalini dava edebilirler.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Dava tanıyana, tanıyan ölmüşse  mirasçılarına karşı açılır.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b. İspat  yükü</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 xml:space="preserve"> </w:t>
      </w:r>
      <w:r w:rsidRPr="00624B73">
        <w:rPr>
          <w:b/>
          <w:i/>
          <w:snapToGrid w:val="0"/>
          <w:sz w:val="18"/>
        </w:rPr>
        <w:t>Madde 299-</w:t>
      </w:r>
      <w:r w:rsidRPr="00624B73">
        <w:rPr>
          <w:i/>
          <w:snapToGrid w:val="0"/>
          <w:sz w:val="18"/>
        </w:rPr>
        <w:t xml:space="preserve"> Davacı, tanıyanın baba olmadığını ispatla yükümlüdür.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Ana veya çocuk tarafından tanıyanın baba olmadığı iddiasıyla açılan iptal davasında ispat yükü, tanıyanın, gebe kalma döneminde ana ile cinsel ilişkide bulunduğuna ilişkin inandırıcı kanıtları göstermesinden sonra doğar.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 xml:space="preserve">3. Hak düşürücü süreler </w:t>
      </w:r>
    </w:p>
    <w:p w:rsidR="000B1571" w:rsidRPr="00624B73" w:rsidRDefault="000B1571" w:rsidP="00624B73">
      <w:pPr>
        <w:widowControl w:val="0"/>
        <w:spacing w:line="360" w:lineRule="auto"/>
        <w:ind w:firstLine="540"/>
        <w:jc w:val="both"/>
        <w:rPr>
          <w:i/>
          <w:snapToGrid w:val="0"/>
          <w:sz w:val="18"/>
        </w:rPr>
      </w:pPr>
      <w:r w:rsidRPr="00624B73">
        <w:rPr>
          <w:b/>
          <w:i/>
          <w:snapToGrid w:val="0"/>
          <w:sz w:val="18"/>
        </w:rPr>
        <w:t>Madde 300-</w:t>
      </w:r>
      <w:r w:rsidRPr="00624B73">
        <w:rPr>
          <w:i/>
          <w:snapToGrid w:val="0"/>
          <w:sz w:val="18"/>
        </w:rPr>
        <w:t xml:space="preserve"> Tanıyanın dava hakkı, iptal sebebinin öğrenildiği veya korkunun etkisinin ortadan kalktığı tarihten başlayarak bir yıl ve her hâlde tanımanın üzerinden beş yıl geçmekle düşer.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İlgililerin dava hakkı, davacının  tanımayı ve  tanıyanın çocuğun babası olamayacağını öğrendiği tarihten başlayarak bir yıl ve her hâlde tanımanın üzerinden beş yıl  geçmekle düşer.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Çocuğun dava hakkı, ergin olmasından başlayarak bir yıl geçmekle düşer.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 xml:space="preserve">Yukarıdaki süreler geçtiği hâlde gecikmeyi haklı kılan sebep varsa, sebebin ortadan kalkmasından başlayarak bir ay </w:t>
      </w:r>
      <w:r w:rsidRPr="00624B73">
        <w:rPr>
          <w:i/>
          <w:snapToGrid w:val="0"/>
          <w:sz w:val="18"/>
        </w:rPr>
        <w:lastRenderedPageBreak/>
        <w:t xml:space="preserve">içinde dava açılabilir.  </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B. Babalık hükmü</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 xml:space="preserve">I. Dava hakkı </w:t>
      </w:r>
    </w:p>
    <w:p w:rsidR="000B1571" w:rsidRPr="00624B73" w:rsidRDefault="000B1571" w:rsidP="00624B73">
      <w:pPr>
        <w:widowControl w:val="0"/>
        <w:spacing w:line="360" w:lineRule="auto"/>
        <w:ind w:firstLine="540"/>
        <w:jc w:val="both"/>
        <w:rPr>
          <w:i/>
          <w:snapToGrid w:val="0"/>
          <w:sz w:val="18"/>
        </w:rPr>
      </w:pPr>
      <w:r w:rsidRPr="00624B73">
        <w:rPr>
          <w:b/>
          <w:i/>
          <w:snapToGrid w:val="0"/>
          <w:sz w:val="18"/>
        </w:rPr>
        <w:t>Madde 301-</w:t>
      </w:r>
      <w:r w:rsidRPr="00624B73">
        <w:rPr>
          <w:i/>
          <w:snapToGrid w:val="0"/>
          <w:sz w:val="18"/>
        </w:rPr>
        <w:t xml:space="preserve"> Çocuk ile baba arasındaki </w:t>
      </w:r>
      <w:proofErr w:type="spellStart"/>
      <w:r w:rsidRPr="00624B73">
        <w:rPr>
          <w:i/>
          <w:snapToGrid w:val="0"/>
          <w:sz w:val="18"/>
        </w:rPr>
        <w:t>soybağının</w:t>
      </w:r>
      <w:proofErr w:type="spellEnd"/>
      <w:r w:rsidRPr="00624B73">
        <w:rPr>
          <w:i/>
          <w:snapToGrid w:val="0"/>
          <w:sz w:val="18"/>
        </w:rPr>
        <w:t xml:space="preserve"> mahkemece belirlenmesini ana ve çocuk isteyebilirler.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Dava babaya, baba ölmüşse  mirasçılarına karşı açılır.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Babalık davası, Cumhuriyet savcısına ve Hazineye; dava ana tarafından açılmışsa kayyıma; kayyım tarafından açılmışsa anaya ihbar edilir.</w:t>
      </w:r>
    </w:p>
    <w:p w:rsidR="000B1571" w:rsidRPr="00624B73" w:rsidRDefault="000B1571" w:rsidP="00624B73">
      <w:pPr>
        <w:widowControl w:val="0"/>
        <w:spacing w:line="360" w:lineRule="auto"/>
        <w:ind w:firstLine="540"/>
        <w:jc w:val="both"/>
        <w:rPr>
          <w:i/>
          <w:snapToGrid w:val="0"/>
          <w:sz w:val="18"/>
        </w:rPr>
      </w:pPr>
      <w:r w:rsidRPr="00624B73">
        <w:rPr>
          <w:i/>
          <w:snapToGrid w:val="0"/>
          <w:sz w:val="18"/>
        </w:rPr>
        <w:t>II. Karine</w:t>
      </w:r>
    </w:p>
    <w:p w:rsidR="000B1571" w:rsidRPr="00624B73" w:rsidRDefault="000B1571" w:rsidP="00624B73">
      <w:pPr>
        <w:widowControl w:val="0"/>
        <w:spacing w:line="360" w:lineRule="auto"/>
        <w:ind w:firstLine="540"/>
        <w:jc w:val="both"/>
        <w:rPr>
          <w:i/>
          <w:snapToGrid w:val="0"/>
          <w:sz w:val="18"/>
        </w:rPr>
      </w:pPr>
      <w:r w:rsidRPr="00624B73">
        <w:rPr>
          <w:b/>
          <w:i/>
          <w:snapToGrid w:val="0"/>
          <w:sz w:val="18"/>
        </w:rPr>
        <w:t>Madde 302-</w:t>
      </w:r>
      <w:r w:rsidRPr="00624B73">
        <w:rPr>
          <w:i/>
          <w:snapToGrid w:val="0"/>
          <w:sz w:val="18"/>
        </w:rPr>
        <w:t xml:space="preserve"> Davalının, çocuğun doğumundan önceki </w:t>
      </w:r>
      <w:proofErr w:type="spellStart"/>
      <w:r w:rsidRPr="00624B73">
        <w:rPr>
          <w:i/>
          <w:snapToGrid w:val="0"/>
          <w:sz w:val="18"/>
        </w:rPr>
        <w:t>üçyüzüncü</w:t>
      </w:r>
      <w:proofErr w:type="spellEnd"/>
      <w:r w:rsidRPr="00624B73">
        <w:rPr>
          <w:i/>
          <w:snapToGrid w:val="0"/>
          <w:sz w:val="18"/>
        </w:rPr>
        <w:t xml:space="preserve"> gün ile </w:t>
      </w:r>
      <w:proofErr w:type="spellStart"/>
      <w:r w:rsidRPr="00624B73">
        <w:rPr>
          <w:i/>
          <w:snapToGrid w:val="0"/>
          <w:sz w:val="18"/>
        </w:rPr>
        <w:t>yüzsekseninci</w:t>
      </w:r>
      <w:proofErr w:type="spellEnd"/>
      <w:r w:rsidRPr="00624B73">
        <w:rPr>
          <w:i/>
          <w:snapToGrid w:val="0"/>
          <w:sz w:val="18"/>
        </w:rPr>
        <w:t xml:space="preserve"> gün arasında ana ile cinsel ilişkide bulunmuş olması, babalığa karine sayılır.</w:t>
      </w:r>
    </w:p>
    <w:p w:rsidR="000B1571" w:rsidRPr="00624B73" w:rsidRDefault="000B1571" w:rsidP="00624B73">
      <w:pPr>
        <w:widowControl w:val="0"/>
        <w:spacing w:line="360" w:lineRule="auto"/>
        <w:ind w:firstLine="539"/>
        <w:rPr>
          <w:i/>
          <w:snapToGrid w:val="0"/>
          <w:sz w:val="22"/>
        </w:rPr>
      </w:pPr>
      <w:r w:rsidRPr="00624B73">
        <w:rPr>
          <w:i/>
          <w:snapToGrid w:val="0"/>
          <w:sz w:val="18"/>
        </w:rPr>
        <w:t>Bu sürenin dışında olsa bile fiilî gebe kalma döneminde davalının ana ile cinsel ilişkide bulunduğu tespit edilirse aynı karine geçerli olur.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Davalı, çocuğun babası olmasının olanaksızlığını veya bir üçüncü kişinin baba olma olasılığının kendisininkinden daha fazla olduğunu ispatlarsa karine geçerliliğini kaybeder.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 III. Hak düşürücü süreler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 </w:t>
      </w:r>
      <w:r w:rsidRPr="00624B73">
        <w:rPr>
          <w:b/>
          <w:i/>
          <w:snapToGrid w:val="0"/>
          <w:sz w:val="18"/>
        </w:rPr>
        <w:t>Madde 303-</w:t>
      </w:r>
      <w:r w:rsidRPr="00624B73">
        <w:rPr>
          <w:i/>
          <w:snapToGrid w:val="0"/>
          <w:sz w:val="18"/>
        </w:rPr>
        <w:t xml:space="preserve"> Babalık davası, çocuğun doğumundan önce veya sonra açılabilir. Ananın dava hakkı, doğumdan başlayarak bir yıl geçmekle düşer.</w:t>
      </w:r>
    </w:p>
    <w:p w:rsidR="000B1571" w:rsidRPr="00624B73" w:rsidRDefault="000B1571" w:rsidP="00624B73">
      <w:pPr>
        <w:widowControl w:val="0"/>
        <w:spacing w:line="360" w:lineRule="auto"/>
        <w:ind w:firstLine="539"/>
        <w:jc w:val="both"/>
        <w:rPr>
          <w:b/>
          <w:i/>
          <w:snapToGrid w:val="0"/>
          <w:sz w:val="18"/>
          <w:szCs w:val="18"/>
        </w:rPr>
      </w:pPr>
      <w:r w:rsidRPr="00624B73">
        <w:rPr>
          <w:b/>
          <w:i/>
          <w:snapToGrid w:val="0"/>
          <w:sz w:val="18"/>
          <w:szCs w:val="18"/>
        </w:rPr>
        <w:t>(İptal ikinci fıkra: Anayasa Mahkemesi’nin 27/10/2011 tarihli ve E.: 2010/71, K.: 2011/143 sayılı Kararı ile.)</w:t>
      </w:r>
      <w:r w:rsidRPr="00624B73">
        <w:rPr>
          <w:b/>
          <w:i/>
          <w:snapToGrid w:val="0"/>
          <w:sz w:val="18"/>
          <w:szCs w:val="18"/>
          <w:vertAlign w:val="superscript"/>
        </w:rPr>
        <w:t>(1)</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Çocuk ile başka bir erkek arasında </w:t>
      </w:r>
      <w:proofErr w:type="spellStart"/>
      <w:r w:rsidRPr="00624B73">
        <w:rPr>
          <w:i/>
          <w:snapToGrid w:val="0"/>
          <w:sz w:val="18"/>
        </w:rPr>
        <w:t>soybağı</w:t>
      </w:r>
      <w:proofErr w:type="spellEnd"/>
      <w:r w:rsidRPr="00624B73">
        <w:rPr>
          <w:i/>
          <w:snapToGrid w:val="0"/>
          <w:sz w:val="18"/>
        </w:rPr>
        <w:t xml:space="preserve"> ilişkisi varsa, bir yıllık süre bu ilişkinin ortadan kalktığı tarihte işlemeye başlar. </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Bir yıllık süre geçtikten sonra gecikmeyi haklı kılan sebepler varsa, sebebin ortadan kalkmasından başlayarak bir ay içinde dava açılabilir. </w:t>
      </w:r>
      <w:r w:rsidRPr="00624B73">
        <w:rPr>
          <w:i/>
          <w:snapToGrid w:val="0"/>
          <w:sz w:val="18"/>
          <w:vertAlign w:val="superscript"/>
        </w:rPr>
        <w:t>(2)</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 xml:space="preserve">IV. Ananın malî hakları </w:t>
      </w:r>
    </w:p>
    <w:p w:rsidR="000B1571" w:rsidRPr="00624B73" w:rsidRDefault="000B1571" w:rsidP="00624B73">
      <w:pPr>
        <w:widowControl w:val="0"/>
        <w:spacing w:line="360" w:lineRule="auto"/>
        <w:ind w:firstLine="539"/>
        <w:jc w:val="both"/>
        <w:rPr>
          <w:i/>
          <w:snapToGrid w:val="0"/>
          <w:sz w:val="18"/>
        </w:rPr>
      </w:pPr>
      <w:r w:rsidRPr="00624B73">
        <w:rPr>
          <w:b/>
          <w:i/>
          <w:snapToGrid w:val="0"/>
          <w:sz w:val="18"/>
        </w:rPr>
        <w:t>Madde 304-</w:t>
      </w:r>
      <w:r w:rsidRPr="00624B73">
        <w:rPr>
          <w:i/>
          <w:snapToGrid w:val="0"/>
          <w:sz w:val="18"/>
        </w:rPr>
        <w:t xml:space="preserve"> Ana, babalık davası ile birlikte veya ayrı olarak baba veya mirasçılarından aşağıdaki giderlerin karşılanmasını isteyebilir: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1. Doğum giderleri,</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2. Doğumdan önceki ve sonraki altışar haftalık geçim giderleri,</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3. Gebelik ve doğumun gerektirdiği diğer giderler.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Çocuk ölü doğmuş olsa bile hâkim, bu giderlerin karşılanmasına karar verebilir.</w:t>
      </w:r>
    </w:p>
    <w:p w:rsidR="000B1571" w:rsidRPr="00624B73" w:rsidRDefault="000B1571" w:rsidP="00624B73">
      <w:pPr>
        <w:widowControl w:val="0"/>
        <w:spacing w:line="360" w:lineRule="auto"/>
        <w:ind w:firstLine="539"/>
        <w:jc w:val="both"/>
        <w:rPr>
          <w:i/>
          <w:snapToGrid w:val="0"/>
          <w:sz w:val="18"/>
        </w:rPr>
      </w:pPr>
      <w:r w:rsidRPr="00624B73">
        <w:rPr>
          <w:i/>
          <w:snapToGrid w:val="0"/>
          <w:sz w:val="18"/>
        </w:rPr>
        <w:t>Üçüncü kişiler veya sosyal güvenlik kuruluşlarınca anaya yapılan ödemeler, hakkaniyet ölçüsünde tazminattan indirilir.</w:t>
      </w:r>
      <w:r w:rsidRPr="00624B73">
        <w:rPr>
          <w:i/>
          <w:snapToGrid w:val="0"/>
          <w:sz w:val="18"/>
        </w:rPr>
        <w:t>”</w:t>
      </w:r>
    </w:p>
    <w:p w:rsidR="000B1571" w:rsidRDefault="000B1571" w:rsidP="00624B73">
      <w:pPr>
        <w:widowControl w:val="0"/>
        <w:spacing w:line="360" w:lineRule="auto"/>
        <w:ind w:firstLine="539"/>
        <w:jc w:val="both"/>
        <w:rPr>
          <w:snapToGrid w:val="0"/>
          <w:sz w:val="18"/>
        </w:rPr>
      </w:pPr>
    </w:p>
    <w:p w:rsidR="000B1571" w:rsidRPr="000C34BA" w:rsidRDefault="004B0090" w:rsidP="00624B73">
      <w:pPr>
        <w:widowControl w:val="0"/>
        <w:spacing w:line="360" w:lineRule="auto"/>
        <w:ind w:firstLine="539"/>
        <w:jc w:val="both"/>
        <w:rPr>
          <w:snapToGrid w:val="0"/>
          <w:sz w:val="18"/>
        </w:rPr>
      </w:pPr>
      <w:proofErr w:type="spellStart"/>
      <w:r>
        <w:rPr>
          <w:snapToGrid w:val="0"/>
          <w:sz w:val="18"/>
        </w:rPr>
        <w:t>Soybağının</w:t>
      </w:r>
      <w:proofErr w:type="spellEnd"/>
      <w:r>
        <w:rPr>
          <w:snapToGrid w:val="0"/>
          <w:sz w:val="18"/>
        </w:rPr>
        <w:t xml:space="preserve"> reddi davası ancak baba ile çocuk arasındaki </w:t>
      </w:r>
      <w:proofErr w:type="spellStart"/>
      <w:r>
        <w:rPr>
          <w:snapToGrid w:val="0"/>
          <w:sz w:val="18"/>
        </w:rPr>
        <w:t>soybağına</w:t>
      </w:r>
      <w:proofErr w:type="spellEnd"/>
      <w:r>
        <w:rPr>
          <w:snapToGrid w:val="0"/>
          <w:sz w:val="18"/>
        </w:rPr>
        <w:t xml:space="preserve"> ilişkin olarak açılabilen bir davadır. </w:t>
      </w:r>
    </w:p>
    <w:p w:rsidR="000B1571" w:rsidRDefault="000B1571" w:rsidP="00624B73">
      <w:pPr>
        <w:spacing w:line="360" w:lineRule="auto"/>
        <w:jc w:val="both"/>
      </w:pPr>
    </w:p>
    <w:sectPr w:rsidR="000B1571" w:rsidSect="00B06B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1C"/>
    <w:rsid w:val="000B1571"/>
    <w:rsid w:val="002E021C"/>
    <w:rsid w:val="00323595"/>
    <w:rsid w:val="004B0090"/>
    <w:rsid w:val="00624B73"/>
    <w:rsid w:val="007D72CB"/>
    <w:rsid w:val="008C07F1"/>
    <w:rsid w:val="00B02D8C"/>
    <w:rsid w:val="00B06B8C"/>
    <w:rsid w:val="00B66C09"/>
    <w:rsid w:val="00CA4BB3"/>
    <w:rsid w:val="00CB643D"/>
    <w:rsid w:val="00CD1A1B"/>
    <w:rsid w:val="00DE2A7D"/>
    <w:rsid w:val="00EA54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F3280A5"/>
  <w14:defaultImageDpi w14:val="32767"/>
  <w15:chartTrackingRefBased/>
  <w15:docId w15:val="{1073BA32-501F-1146-9F1D-9D7B0F9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4">
    <w:name w:val=" Char Char14"/>
    <w:basedOn w:val="Normal"/>
    <w:rsid w:val="000B1571"/>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1413</Words>
  <Characters>8057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12</cp:revision>
  <dcterms:created xsi:type="dcterms:W3CDTF">2019-03-13T19:19:00Z</dcterms:created>
  <dcterms:modified xsi:type="dcterms:W3CDTF">2019-03-14T01:23:00Z</dcterms:modified>
</cp:coreProperties>
</file>