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Pr="00C20BD3" w:rsidRDefault="00290F3E" w:rsidP="00C20BD3">
      <w:pPr>
        <w:spacing w:line="360" w:lineRule="auto"/>
        <w:rPr>
          <w:rFonts w:ascii="Times New Roman" w:hAnsi="Times New Roman" w:cs="Times New Roman"/>
        </w:rPr>
      </w:pPr>
      <w:r w:rsidRPr="00C20BD3">
        <w:rPr>
          <w:rFonts w:ascii="Times New Roman" w:hAnsi="Times New Roman" w:cs="Times New Roman"/>
        </w:rPr>
        <w:t>Çocuk Hukuku (11. Hafta)</w:t>
      </w:r>
    </w:p>
    <w:p w:rsidR="00290F3E" w:rsidRPr="00C20BD3" w:rsidRDefault="00290F3E" w:rsidP="00C20BD3">
      <w:pPr>
        <w:spacing w:line="360" w:lineRule="auto"/>
        <w:rPr>
          <w:rFonts w:ascii="Times New Roman" w:hAnsi="Times New Roman" w:cs="Times New Roman"/>
        </w:rPr>
      </w:pPr>
    </w:p>
    <w:p w:rsidR="00290F3E" w:rsidRPr="00C20BD3" w:rsidRDefault="00290F3E" w:rsidP="00C20BD3">
      <w:pPr>
        <w:spacing w:line="360" w:lineRule="auto"/>
        <w:rPr>
          <w:rFonts w:ascii="Times New Roman" w:hAnsi="Times New Roman" w:cs="Times New Roman"/>
        </w:rPr>
      </w:pPr>
      <w:r w:rsidRPr="00C20BD3">
        <w:rPr>
          <w:rFonts w:ascii="Times New Roman" w:hAnsi="Times New Roman" w:cs="Times New Roman"/>
        </w:rPr>
        <w:t>Konu: Vesayet</w:t>
      </w:r>
    </w:p>
    <w:p w:rsidR="00C90CBA" w:rsidRPr="00C20BD3" w:rsidRDefault="00C90CBA" w:rsidP="00C20BD3">
      <w:pPr>
        <w:spacing w:line="360" w:lineRule="auto"/>
        <w:rPr>
          <w:rFonts w:ascii="Times New Roman" w:hAnsi="Times New Roman" w:cs="Times New Roman"/>
        </w:rPr>
      </w:pPr>
    </w:p>
    <w:p w:rsidR="00C90CBA" w:rsidRPr="00C20BD3" w:rsidRDefault="00C90CBA" w:rsidP="00C20BD3">
      <w:pPr>
        <w:spacing w:line="360" w:lineRule="auto"/>
        <w:rPr>
          <w:rFonts w:ascii="Times New Roman" w:hAnsi="Times New Roman" w:cs="Times New Roman"/>
        </w:rPr>
      </w:pPr>
      <w:r w:rsidRPr="00C20BD3">
        <w:rPr>
          <w:rFonts w:ascii="Times New Roman" w:hAnsi="Times New Roman" w:cs="Times New Roman"/>
        </w:rPr>
        <w:t xml:space="preserve">Vesayet de tıpkı velayet gibi, yasal temsilciğin bir türüdür. Sınırlı ehliyetsizlerin hukuki işlemlerini yapabilmeleri için, işleme onay, rıza ya da katılma yoluyla geçerlilik kazandırabilme yetkisini haiz kişilere, veli ya da vasi denilir. </w:t>
      </w:r>
    </w:p>
    <w:p w:rsidR="00C90CBA" w:rsidRPr="00C20BD3" w:rsidRDefault="00C90CBA" w:rsidP="00C20BD3">
      <w:pPr>
        <w:spacing w:line="360" w:lineRule="auto"/>
        <w:rPr>
          <w:rFonts w:ascii="Times New Roman" w:hAnsi="Times New Roman" w:cs="Times New Roman"/>
        </w:rPr>
      </w:pPr>
    </w:p>
    <w:p w:rsidR="00C90CBA" w:rsidRPr="00C20BD3" w:rsidRDefault="00CD5580" w:rsidP="00C20BD3">
      <w:pPr>
        <w:spacing w:line="360" w:lineRule="auto"/>
        <w:rPr>
          <w:rFonts w:ascii="Times New Roman" w:hAnsi="Times New Roman" w:cs="Times New Roman"/>
        </w:rPr>
      </w:pPr>
      <w:r w:rsidRPr="00C20BD3">
        <w:rPr>
          <w:rFonts w:ascii="Times New Roman" w:hAnsi="Times New Roman" w:cs="Times New Roman"/>
        </w:rPr>
        <w:t>Vesayet çeşitli organlar eliyle gerçekleştirilir. Bu organlar şunlardır:</w:t>
      </w:r>
    </w:p>
    <w:p w:rsidR="00CD5580" w:rsidRPr="00C20BD3" w:rsidRDefault="00CD5580" w:rsidP="00C20BD3">
      <w:pPr>
        <w:spacing w:line="360" w:lineRule="auto"/>
        <w:rPr>
          <w:rFonts w:ascii="Times New Roman" w:hAnsi="Times New Roman" w:cs="Times New Roman"/>
        </w:rPr>
      </w:pPr>
    </w:p>
    <w:p w:rsidR="00CD5580" w:rsidRPr="00C20BD3" w:rsidRDefault="00CD5580" w:rsidP="00C20BD3">
      <w:pPr>
        <w:spacing w:line="360" w:lineRule="auto"/>
        <w:rPr>
          <w:rFonts w:ascii="Times New Roman" w:hAnsi="Times New Roman" w:cs="Times New Roman"/>
        </w:rPr>
      </w:pPr>
      <w:r w:rsidRPr="00C20BD3">
        <w:rPr>
          <w:rFonts w:ascii="Times New Roman" w:hAnsi="Times New Roman" w:cs="Times New Roman"/>
        </w:rPr>
        <w:t>Asli organlar</w:t>
      </w:r>
    </w:p>
    <w:p w:rsidR="00CD5580" w:rsidRPr="00C20BD3" w:rsidRDefault="00CD5580" w:rsidP="00C20BD3">
      <w:pPr>
        <w:pStyle w:val="ListeParagraf"/>
        <w:numPr>
          <w:ilvl w:val="0"/>
          <w:numId w:val="1"/>
        </w:numPr>
        <w:spacing w:line="360" w:lineRule="auto"/>
        <w:rPr>
          <w:rFonts w:ascii="Times New Roman" w:hAnsi="Times New Roman" w:cs="Times New Roman"/>
        </w:rPr>
      </w:pPr>
      <w:r w:rsidRPr="00C20BD3">
        <w:rPr>
          <w:rFonts w:ascii="Times New Roman" w:hAnsi="Times New Roman" w:cs="Times New Roman"/>
        </w:rPr>
        <w:t>Vesayet daireleri</w:t>
      </w:r>
    </w:p>
    <w:p w:rsidR="00CD5580" w:rsidRPr="00C20BD3" w:rsidRDefault="00CD5580" w:rsidP="00C20BD3">
      <w:pPr>
        <w:pStyle w:val="ListeParagraf"/>
        <w:numPr>
          <w:ilvl w:val="0"/>
          <w:numId w:val="1"/>
        </w:numPr>
        <w:spacing w:line="360" w:lineRule="auto"/>
        <w:rPr>
          <w:rFonts w:ascii="Times New Roman" w:hAnsi="Times New Roman" w:cs="Times New Roman"/>
        </w:rPr>
      </w:pPr>
      <w:r w:rsidRPr="00C20BD3">
        <w:rPr>
          <w:rFonts w:ascii="Times New Roman" w:hAnsi="Times New Roman" w:cs="Times New Roman"/>
        </w:rPr>
        <w:t>Vasi</w:t>
      </w:r>
    </w:p>
    <w:p w:rsidR="00CD5580" w:rsidRPr="00C20BD3" w:rsidRDefault="00CD5580" w:rsidP="00C20BD3">
      <w:pPr>
        <w:pStyle w:val="ListeParagraf"/>
        <w:numPr>
          <w:ilvl w:val="0"/>
          <w:numId w:val="1"/>
        </w:numPr>
        <w:spacing w:line="360" w:lineRule="auto"/>
        <w:rPr>
          <w:rFonts w:ascii="Times New Roman" w:hAnsi="Times New Roman" w:cs="Times New Roman"/>
        </w:rPr>
      </w:pPr>
      <w:r w:rsidRPr="00C20BD3">
        <w:rPr>
          <w:rFonts w:ascii="Times New Roman" w:hAnsi="Times New Roman" w:cs="Times New Roman"/>
        </w:rPr>
        <w:t>Kayyım</w:t>
      </w:r>
    </w:p>
    <w:p w:rsidR="00CD5580" w:rsidRPr="00C20BD3" w:rsidRDefault="00CD5580" w:rsidP="00C20BD3">
      <w:pPr>
        <w:spacing w:line="360" w:lineRule="auto"/>
        <w:rPr>
          <w:rFonts w:ascii="Times New Roman" w:hAnsi="Times New Roman" w:cs="Times New Roman"/>
        </w:rPr>
      </w:pPr>
      <w:r w:rsidRPr="00C20BD3">
        <w:rPr>
          <w:rFonts w:ascii="Times New Roman" w:hAnsi="Times New Roman" w:cs="Times New Roman"/>
        </w:rPr>
        <w:t>Yardımcı organlar</w:t>
      </w:r>
    </w:p>
    <w:p w:rsidR="00CD5580" w:rsidRPr="00C20BD3" w:rsidRDefault="00CD5580" w:rsidP="00C20BD3">
      <w:pPr>
        <w:pStyle w:val="ListeParagraf"/>
        <w:numPr>
          <w:ilvl w:val="0"/>
          <w:numId w:val="1"/>
        </w:numPr>
        <w:spacing w:line="360" w:lineRule="auto"/>
        <w:rPr>
          <w:rFonts w:ascii="Times New Roman" w:hAnsi="Times New Roman" w:cs="Times New Roman"/>
        </w:rPr>
      </w:pPr>
      <w:r w:rsidRPr="00C20BD3">
        <w:rPr>
          <w:rFonts w:ascii="Times New Roman" w:hAnsi="Times New Roman" w:cs="Times New Roman"/>
        </w:rPr>
        <w:t xml:space="preserve">Bunlar yukarıdaki asli organların görevleri sırasında desteğine ihtiyaç duydukları çeşitli kurum ve kuruluşlardır. </w:t>
      </w:r>
      <w:r w:rsidR="000F2521" w:rsidRPr="00C20BD3">
        <w:rPr>
          <w:rFonts w:ascii="Times New Roman" w:hAnsi="Times New Roman" w:cs="Times New Roman"/>
        </w:rPr>
        <w:t xml:space="preserve">Örnek olarak çocuk koruma komisyonları, psikologlar, doktorlar ve </w:t>
      </w:r>
      <w:r w:rsidR="00C14BF3" w:rsidRPr="00C20BD3">
        <w:rPr>
          <w:rFonts w:ascii="Times New Roman" w:hAnsi="Times New Roman" w:cs="Times New Roman"/>
        </w:rPr>
        <w:t>çocuk yuvaları verilebilir.</w:t>
      </w:r>
    </w:p>
    <w:p w:rsidR="00B74BAC" w:rsidRPr="00C20BD3" w:rsidRDefault="00B74BAC" w:rsidP="00C20BD3">
      <w:pPr>
        <w:spacing w:line="360" w:lineRule="auto"/>
        <w:rPr>
          <w:rFonts w:ascii="Times New Roman" w:hAnsi="Times New Roman" w:cs="Times New Roman"/>
        </w:rPr>
      </w:pPr>
    </w:p>
    <w:p w:rsidR="00C14BF3" w:rsidRPr="00C20BD3" w:rsidRDefault="00B74BAC" w:rsidP="00C20BD3">
      <w:pPr>
        <w:spacing w:line="360" w:lineRule="auto"/>
        <w:rPr>
          <w:rFonts w:ascii="Times New Roman" w:hAnsi="Times New Roman" w:cs="Times New Roman"/>
        </w:rPr>
      </w:pPr>
      <w:r w:rsidRPr="00C20BD3">
        <w:rPr>
          <w:rFonts w:ascii="Times New Roman" w:hAnsi="Times New Roman" w:cs="Times New Roman"/>
        </w:rPr>
        <w:t>Çocuğun vesayet altına alınması çeşitli sebeplerden ileri gelebilir. Bu sebepler genel olarak şu şekilde izah edilebilir.</w:t>
      </w:r>
    </w:p>
    <w:p w:rsidR="00B74BAC" w:rsidRPr="00C20BD3" w:rsidRDefault="00B74BAC" w:rsidP="00C20BD3">
      <w:pPr>
        <w:spacing w:line="360" w:lineRule="auto"/>
        <w:rPr>
          <w:rFonts w:ascii="Times New Roman" w:hAnsi="Times New Roman" w:cs="Times New Roman"/>
        </w:rPr>
      </w:pPr>
    </w:p>
    <w:p w:rsidR="00B74BAC" w:rsidRPr="00C20BD3" w:rsidRDefault="00B74BAC" w:rsidP="00C20BD3">
      <w:pPr>
        <w:pStyle w:val="ListeParagraf"/>
        <w:numPr>
          <w:ilvl w:val="0"/>
          <w:numId w:val="2"/>
        </w:numPr>
        <w:spacing w:line="360" w:lineRule="auto"/>
        <w:rPr>
          <w:rFonts w:ascii="Times New Roman" w:hAnsi="Times New Roman" w:cs="Times New Roman"/>
        </w:rPr>
      </w:pPr>
      <w:r w:rsidRPr="00C20BD3">
        <w:rPr>
          <w:rFonts w:ascii="Times New Roman" w:hAnsi="Times New Roman" w:cs="Times New Roman"/>
        </w:rPr>
        <w:t>Ölüm</w:t>
      </w:r>
    </w:p>
    <w:p w:rsidR="00B74BAC" w:rsidRPr="00C20BD3" w:rsidRDefault="00B74BAC" w:rsidP="00C20BD3">
      <w:pPr>
        <w:spacing w:line="360" w:lineRule="auto"/>
        <w:rPr>
          <w:rFonts w:ascii="Times New Roman" w:hAnsi="Times New Roman" w:cs="Times New Roman"/>
        </w:rPr>
      </w:pPr>
      <w:r w:rsidRPr="00C20BD3">
        <w:rPr>
          <w:rFonts w:ascii="Times New Roman" w:hAnsi="Times New Roman" w:cs="Times New Roman"/>
        </w:rPr>
        <w:t>Evlilik devam ederken, ana-babanın her ikisi de ölürse, küçüğe vasi atanır.</w:t>
      </w:r>
    </w:p>
    <w:p w:rsidR="00B74BAC" w:rsidRPr="00C20BD3" w:rsidRDefault="00E5565F" w:rsidP="00C20BD3">
      <w:pPr>
        <w:spacing w:line="360" w:lineRule="auto"/>
        <w:rPr>
          <w:rFonts w:ascii="Times New Roman" w:hAnsi="Times New Roman" w:cs="Times New Roman"/>
        </w:rPr>
      </w:pPr>
      <w:r w:rsidRPr="00C20BD3">
        <w:rPr>
          <w:rFonts w:ascii="Times New Roman" w:hAnsi="Times New Roman" w:cs="Times New Roman"/>
        </w:rPr>
        <w:t>Boşanma sonrasında, küçüğün velayetinin kendisine verildiği ana ya da baba ölürse, diğer ebeveyn otomatik olarak velayeti kazanamaz, küçüğe vasi tayin edilmesi gerekir.</w:t>
      </w:r>
    </w:p>
    <w:p w:rsidR="00E5565F" w:rsidRPr="00C20BD3" w:rsidRDefault="00A75AD6" w:rsidP="00C20BD3">
      <w:pPr>
        <w:spacing w:line="360" w:lineRule="auto"/>
        <w:rPr>
          <w:rFonts w:ascii="Times New Roman" w:hAnsi="Times New Roman" w:cs="Times New Roman"/>
        </w:rPr>
      </w:pPr>
      <w:r w:rsidRPr="00C20BD3">
        <w:rPr>
          <w:rFonts w:ascii="Times New Roman" w:hAnsi="Times New Roman" w:cs="Times New Roman"/>
        </w:rPr>
        <w:t xml:space="preserve">Evli olmayan ananın ölmesi halinde, </w:t>
      </w:r>
      <w:proofErr w:type="gramStart"/>
      <w:r w:rsidRPr="00C20BD3">
        <w:rPr>
          <w:rFonts w:ascii="Times New Roman" w:hAnsi="Times New Roman" w:cs="Times New Roman"/>
        </w:rPr>
        <w:t>hakim</w:t>
      </w:r>
      <w:proofErr w:type="gramEnd"/>
      <w:r w:rsidRPr="00C20BD3">
        <w:rPr>
          <w:rFonts w:ascii="Times New Roman" w:hAnsi="Times New Roman" w:cs="Times New Roman"/>
        </w:rPr>
        <w:t xml:space="preserve"> çocuğun menfaatinin gerektirmesi halinde vasi atayabilir.</w:t>
      </w:r>
    </w:p>
    <w:p w:rsidR="00A75AD6" w:rsidRPr="00C20BD3" w:rsidRDefault="000819A6" w:rsidP="00C20BD3">
      <w:pPr>
        <w:spacing w:line="360" w:lineRule="auto"/>
        <w:rPr>
          <w:rFonts w:ascii="Times New Roman" w:hAnsi="Times New Roman" w:cs="Times New Roman"/>
        </w:rPr>
      </w:pPr>
      <w:r w:rsidRPr="00C20BD3">
        <w:rPr>
          <w:rFonts w:ascii="Times New Roman" w:hAnsi="Times New Roman" w:cs="Times New Roman"/>
        </w:rPr>
        <w:t>Evlat edinen ile evlatlık arasında velayet ilişkisi kurulur. Evlat edinenin, henüz evlatlık ergin olmamışken ölmesi halinde de vasi tayin edilecektir.</w:t>
      </w:r>
    </w:p>
    <w:p w:rsidR="00B74BAC" w:rsidRPr="00C20BD3" w:rsidRDefault="000819A6" w:rsidP="00C20BD3">
      <w:pPr>
        <w:pStyle w:val="ListeParagraf"/>
        <w:numPr>
          <w:ilvl w:val="0"/>
          <w:numId w:val="2"/>
        </w:numPr>
        <w:spacing w:line="360" w:lineRule="auto"/>
        <w:rPr>
          <w:rFonts w:ascii="Times New Roman" w:hAnsi="Times New Roman" w:cs="Times New Roman"/>
        </w:rPr>
      </w:pPr>
      <w:r w:rsidRPr="00C20BD3">
        <w:rPr>
          <w:rFonts w:ascii="Times New Roman" w:hAnsi="Times New Roman" w:cs="Times New Roman"/>
        </w:rPr>
        <w:t>Velayete sahip ana-babanın gaipliği</w:t>
      </w:r>
    </w:p>
    <w:p w:rsidR="000819A6" w:rsidRPr="00C20BD3" w:rsidRDefault="000819A6" w:rsidP="00C20BD3">
      <w:pPr>
        <w:spacing w:line="360" w:lineRule="auto"/>
        <w:rPr>
          <w:rFonts w:ascii="Times New Roman" w:hAnsi="Times New Roman" w:cs="Times New Roman"/>
        </w:rPr>
      </w:pPr>
      <w:r w:rsidRPr="00C20BD3">
        <w:rPr>
          <w:rFonts w:ascii="Times New Roman" w:hAnsi="Times New Roman" w:cs="Times New Roman"/>
        </w:rPr>
        <w:t>Gaiplik, kişiliği sona erdiren durumlardan birisidir. Bu durumda da tıpkı ölüm ihtimalinde olduğu gibi durumlarla karşılaşılması mümkündür.</w:t>
      </w:r>
    </w:p>
    <w:p w:rsidR="000819A6" w:rsidRPr="00C20BD3" w:rsidRDefault="000819A6" w:rsidP="00C20BD3">
      <w:pPr>
        <w:pStyle w:val="ListeParagraf"/>
        <w:numPr>
          <w:ilvl w:val="0"/>
          <w:numId w:val="2"/>
        </w:numPr>
        <w:spacing w:line="360" w:lineRule="auto"/>
        <w:rPr>
          <w:rFonts w:ascii="Times New Roman" w:hAnsi="Times New Roman" w:cs="Times New Roman"/>
        </w:rPr>
      </w:pPr>
      <w:r w:rsidRPr="00C20BD3">
        <w:rPr>
          <w:rFonts w:ascii="Times New Roman" w:hAnsi="Times New Roman" w:cs="Times New Roman"/>
        </w:rPr>
        <w:t>Velayetin kaldırılması</w:t>
      </w:r>
    </w:p>
    <w:p w:rsidR="000819A6" w:rsidRPr="00C20BD3" w:rsidRDefault="000819A6" w:rsidP="00C20BD3">
      <w:pPr>
        <w:spacing w:line="360" w:lineRule="auto"/>
        <w:rPr>
          <w:rFonts w:ascii="Times New Roman" w:hAnsi="Times New Roman" w:cs="Times New Roman"/>
        </w:rPr>
      </w:pPr>
    </w:p>
    <w:p w:rsidR="00287B02" w:rsidRPr="00C20BD3" w:rsidRDefault="000819A6" w:rsidP="00C20BD3">
      <w:pPr>
        <w:widowControl w:val="0"/>
        <w:spacing w:line="360" w:lineRule="auto"/>
        <w:ind w:firstLine="567"/>
        <w:jc w:val="both"/>
        <w:rPr>
          <w:rFonts w:ascii="Times New Roman" w:hAnsi="Times New Roman" w:cs="Times New Roman"/>
          <w:i/>
          <w:snapToGrid w:val="0"/>
        </w:rPr>
      </w:pPr>
      <w:r w:rsidRPr="00C20BD3">
        <w:rPr>
          <w:rFonts w:ascii="Times New Roman" w:hAnsi="Times New Roman" w:cs="Times New Roman"/>
        </w:rPr>
        <w:t xml:space="preserve">Vasinin seçimi sırasında önem arz eden çeşitli hususlar vardır. Vasinin vasilik görevine en başta genel olarak uygun olması gerekir. </w:t>
      </w:r>
      <w:r w:rsidR="00287B02" w:rsidRPr="00C20BD3">
        <w:rPr>
          <w:rFonts w:ascii="Times New Roman" w:hAnsi="Times New Roman" w:cs="Times New Roman"/>
        </w:rPr>
        <w:t>Başka deyişle, vaside, TMK m. 418’de düzenlenmiş olan vesayet engel sebeplerin bulunmaması gerekir. Hüküm şu şekildedir: “</w:t>
      </w:r>
      <w:r w:rsidR="00287B02" w:rsidRPr="00C20BD3">
        <w:rPr>
          <w:rFonts w:ascii="Times New Roman" w:hAnsi="Times New Roman" w:cs="Times New Roman"/>
          <w:i/>
          <w:snapToGrid w:val="0"/>
        </w:rPr>
        <w:t>VI. Vasiliğe engel olan sebepler</w:t>
      </w:r>
    </w:p>
    <w:p w:rsidR="00287B02" w:rsidRPr="00C20BD3" w:rsidRDefault="00287B02"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b/>
          <w:snapToGrid w:val="0"/>
        </w:rPr>
        <w:t>Madde 418-</w:t>
      </w:r>
      <w:r w:rsidRPr="00C20BD3">
        <w:rPr>
          <w:rFonts w:ascii="Times New Roman" w:hAnsi="Times New Roman" w:cs="Times New Roman"/>
          <w:snapToGrid w:val="0"/>
        </w:rPr>
        <w:t xml:space="preserve"> Aşağıdaki kişiler vasi olamazlar:</w:t>
      </w:r>
    </w:p>
    <w:p w:rsidR="00287B02" w:rsidRPr="00C20BD3" w:rsidRDefault="00287B02"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1. Kısıtlılar,</w:t>
      </w:r>
    </w:p>
    <w:p w:rsidR="00287B02" w:rsidRPr="00C20BD3" w:rsidRDefault="00287B02"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2. Kamu hizmetinden yasaklılar veya haysiyetsiz hayat sürenler,</w:t>
      </w:r>
    </w:p>
    <w:p w:rsidR="00287B02" w:rsidRPr="00C20BD3" w:rsidRDefault="00287B02"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3. Menfaati kendisine vasi atanacak kişinin menfaati ile önemli ölçüde çatışanlar veya onunla aralarında düşmanlık bulunanlar,</w:t>
      </w:r>
    </w:p>
    <w:p w:rsidR="00287B02" w:rsidRPr="00C20BD3" w:rsidRDefault="00287B02"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4. İlgili vesayet daireleri hâkimleri.</w:t>
      </w:r>
      <w:r w:rsidRPr="00C20BD3">
        <w:rPr>
          <w:rFonts w:ascii="Times New Roman" w:hAnsi="Times New Roman" w:cs="Times New Roman"/>
          <w:snapToGrid w:val="0"/>
        </w:rPr>
        <w:t>”</w:t>
      </w:r>
    </w:p>
    <w:p w:rsidR="00287B02" w:rsidRPr="00C20BD3" w:rsidRDefault="00287B02" w:rsidP="00C20BD3">
      <w:pPr>
        <w:widowControl w:val="0"/>
        <w:spacing w:line="360" w:lineRule="auto"/>
        <w:ind w:firstLine="567"/>
        <w:jc w:val="both"/>
        <w:rPr>
          <w:rFonts w:ascii="Times New Roman" w:hAnsi="Times New Roman" w:cs="Times New Roman"/>
          <w:snapToGrid w:val="0"/>
        </w:rPr>
      </w:pPr>
    </w:p>
    <w:p w:rsidR="00287B02" w:rsidRPr="00C20BD3" w:rsidRDefault="00287B02" w:rsidP="00C20BD3">
      <w:pPr>
        <w:widowControl w:val="0"/>
        <w:spacing w:line="360" w:lineRule="auto"/>
        <w:ind w:firstLine="567"/>
        <w:jc w:val="both"/>
        <w:rPr>
          <w:rFonts w:ascii="Times New Roman" w:hAnsi="Times New Roman" w:cs="Times New Roman"/>
          <w:snapToGrid w:val="0"/>
        </w:rPr>
      </w:pPr>
    </w:p>
    <w:p w:rsidR="00CE43AE" w:rsidRPr="00C20BD3" w:rsidRDefault="00DB3668" w:rsidP="00C20BD3">
      <w:pPr>
        <w:widowControl w:val="0"/>
        <w:spacing w:line="360" w:lineRule="auto"/>
        <w:ind w:firstLine="539"/>
        <w:jc w:val="both"/>
        <w:rPr>
          <w:rFonts w:ascii="Times New Roman" w:hAnsi="Times New Roman" w:cs="Times New Roman"/>
        </w:rPr>
      </w:pPr>
      <w:r w:rsidRPr="00C20BD3">
        <w:rPr>
          <w:rFonts w:ascii="Times New Roman" w:hAnsi="Times New Roman" w:cs="Times New Roman"/>
        </w:rPr>
        <w:t xml:space="preserve">Vasinin, vesayete genel uygunluğunun yanında, ilgili çocuk özelinde de uygun olması gerekmektedir. Öyle ki, vasinin, </w:t>
      </w:r>
      <w:r w:rsidR="00AB4CEB" w:rsidRPr="00C20BD3">
        <w:rPr>
          <w:rFonts w:ascii="Times New Roman" w:hAnsi="Times New Roman" w:cs="Times New Roman"/>
        </w:rPr>
        <w:t xml:space="preserve">çocuklara karşı anlayışlı, </w:t>
      </w:r>
      <w:proofErr w:type="spellStart"/>
      <w:r w:rsidR="00AB4CEB" w:rsidRPr="00C20BD3">
        <w:rPr>
          <w:rFonts w:ascii="Times New Roman" w:hAnsi="Times New Roman" w:cs="Times New Roman"/>
        </w:rPr>
        <w:t>onlarla</w:t>
      </w:r>
      <w:proofErr w:type="spellEnd"/>
      <w:r w:rsidR="00AB4CEB" w:rsidRPr="00C20BD3">
        <w:rPr>
          <w:rFonts w:ascii="Times New Roman" w:hAnsi="Times New Roman" w:cs="Times New Roman"/>
        </w:rPr>
        <w:t xml:space="preserve"> iyi geçinebilen ve onlarla başarılı şekilde iletişim kurabilen bir birey olması gerekmektedir. </w:t>
      </w:r>
    </w:p>
    <w:p w:rsidR="00CE43AE" w:rsidRPr="00C20BD3" w:rsidRDefault="00CE43AE" w:rsidP="00C20BD3">
      <w:pPr>
        <w:widowControl w:val="0"/>
        <w:spacing w:line="360" w:lineRule="auto"/>
        <w:ind w:firstLine="539"/>
        <w:jc w:val="both"/>
        <w:rPr>
          <w:rFonts w:ascii="Times New Roman" w:hAnsi="Times New Roman" w:cs="Times New Roman"/>
        </w:rPr>
      </w:pPr>
    </w:p>
    <w:p w:rsidR="00521187" w:rsidRPr="00C20BD3" w:rsidRDefault="00521187" w:rsidP="00C20BD3">
      <w:pPr>
        <w:widowControl w:val="0"/>
        <w:spacing w:line="360" w:lineRule="auto"/>
        <w:ind w:firstLine="539"/>
        <w:jc w:val="both"/>
        <w:rPr>
          <w:rFonts w:ascii="Times New Roman" w:hAnsi="Times New Roman" w:cs="Times New Roman"/>
          <w:i/>
          <w:snapToGrid w:val="0"/>
        </w:rPr>
      </w:pPr>
      <w:r w:rsidRPr="00C20BD3">
        <w:rPr>
          <w:rFonts w:ascii="Times New Roman" w:hAnsi="Times New Roman" w:cs="Times New Roman"/>
        </w:rPr>
        <w:t>Bu çerçeve</w:t>
      </w:r>
      <w:r w:rsidR="00CE43AE" w:rsidRPr="00C20BD3">
        <w:rPr>
          <w:rFonts w:ascii="Times New Roman" w:hAnsi="Times New Roman" w:cs="Times New Roman"/>
        </w:rPr>
        <w:t>de</w:t>
      </w:r>
      <w:r w:rsidRPr="00C20BD3">
        <w:rPr>
          <w:rFonts w:ascii="Times New Roman" w:hAnsi="Times New Roman" w:cs="Times New Roman"/>
        </w:rPr>
        <w:t xml:space="preserve"> de TMK m. 415’te, ana-baba ve</w:t>
      </w:r>
      <w:r w:rsidR="00CE43AE" w:rsidRPr="00C20BD3">
        <w:rPr>
          <w:rFonts w:ascii="Times New Roman" w:hAnsi="Times New Roman" w:cs="Times New Roman"/>
        </w:rPr>
        <w:t xml:space="preserve"> çocuğun özel talebinin </w:t>
      </w:r>
      <w:proofErr w:type="spellStart"/>
      <w:r w:rsidR="00CE43AE" w:rsidRPr="00C20BD3">
        <w:rPr>
          <w:rFonts w:ascii="Times New Roman" w:hAnsi="Times New Roman" w:cs="Times New Roman"/>
        </w:rPr>
        <w:t>idinlenmesinin</w:t>
      </w:r>
      <w:proofErr w:type="spellEnd"/>
      <w:r w:rsidR="00CE43AE" w:rsidRPr="00C20BD3">
        <w:rPr>
          <w:rFonts w:ascii="Times New Roman" w:hAnsi="Times New Roman" w:cs="Times New Roman"/>
        </w:rPr>
        <w:t xml:space="preserve"> esas olduğu düzenlenmiştir</w:t>
      </w:r>
      <w:r w:rsidRPr="00C20BD3">
        <w:rPr>
          <w:rFonts w:ascii="Times New Roman" w:hAnsi="Times New Roman" w:cs="Times New Roman"/>
        </w:rPr>
        <w:t>. Hüküm şu şekildedir: “</w:t>
      </w:r>
      <w:r w:rsidRPr="00C20BD3">
        <w:rPr>
          <w:rFonts w:ascii="Times New Roman" w:hAnsi="Times New Roman" w:cs="Times New Roman"/>
          <w:i/>
          <w:snapToGrid w:val="0"/>
        </w:rPr>
        <w:t>III. İlgililerin isteği</w:t>
      </w:r>
    </w:p>
    <w:p w:rsidR="00521187" w:rsidRPr="00C20BD3" w:rsidRDefault="00521187" w:rsidP="00C20BD3">
      <w:pPr>
        <w:widowControl w:val="0"/>
        <w:spacing w:line="360" w:lineRule="auto"/>
        <w:ind w:firstLine="539"/>
        <w:jc w:val="both"/>
        <w:rPr>
          <w:rFonts w:ascii="Times New Roman" w:hAnsi="Times New Roman" w:cs="Times New Roman"/>
          <w:snapToGrid w:val="0"/>
        </w:rPr>
      </w:pPr>
      <w:r w:rsidRPr="00C20BD3">
        <w:rPr>
          <w:rFonts w:ascii="Times New Roman" w:hAnsi="Times New Roman" w:cs="Times New Roman"/>
          <w:b/>
          <w:snapToGrid w:val="0"/>
        </w:rPr>
        <w:t>Madde 415-</w:t>
      </w:r>
      <w:r w:rsidRPr="00C20BD3">
        <w:rPr>
          <w:rFonts w:ascii="Times New Roman" w:hAnsi="Times New Roman" w:cs="Times New Roman"/>
          <w:snapToGrid w:val="0"/>
        </w:rPr>
        <w:t xml:space="preserve"> Haklı sebepler engel olmadıkça, vasiliğe, vesayet altına alınacak kişinin ya da ana veya babasının gösterdiği kimse atanır.</w:t>
      </w:r>
      <w:r w:rsidRPr="00C20BD3">
        <w:rPr>
          <w:rFonts w:ascii="Times New Roman" w:hAnsi="Times New Roman" w:cs="Times New Roman"/>
          <w:snapToGrid w:val="0"/>
        </w:rPr>
        <w:t>”</w:t>
      </w:r>
    </w:p>
    <w:p w:rsidR="00CE43AE" w:rsidRPr="00C20BD3" w:rsidRDefault="00CE43AE" w:rsidP="00C20BD3">
      <w:pPr>
        <w:widowControl w:val="0"/>
        <w:spacing w:line="360" w:lineRule="auto"/>
        <w:ind w:firstLine="539"/>
        <w:jc w:val="both"/>
        <w:rPr>
          <w:rFonts w:ascii="Times New Roman" w:hAnsi="Times New Roman" w:cs="Times New Roman"/>
          <w:snapToGrid w:val="0"/>
        </w:rPr>
      </w:pPr>
    </w:p>
    <w:p w:rsidR="00CE43AE" w:rsidRPr="00C20BD3" w:rsidRDefault="00CE43AE" w:rsidP="00C20BD3">
      <w:pPr>
        <w:widowControl w:val="0"/>
        <w:spacing w:line="360" w:lineRule="auto"/>
        <w:ind w:firstLine="539"/>
        <w:jc w:val="both"/>
        <w:rPr>
          <w:rFonts w:ascii="Times New Roman" w:hAnsi="Times New Roman" w:cs="Times New Roman"/>
          <w:snapToGrid w:val="0"/>
        </w:rPr>
      </w:pPr>
      <w:r w:rsidRPr="00C20BD3">
        <w:rPr>
          <w:rFonts w:ascii="Times New Roman" w:hAnsi="Times New Roman" w:cs="Times New Roman"/>
          <w:snapToGrid w:val="0"/>
        </w:rPr>
        <w:t xml:space="preserve">Bunun yanında, </w:t>
      </w:r>
      <w:r w:rsidR="00A83659" w:rsidRPr="00C20BD3">
        <w:rPr>
          <w:rFonts w:ascii="Times New Roman" w:hAnsi="Times New Roman" w:cs="Times New Roman"/>
          <w:snapToGrid w:val="0"/>
        </w:rPr>
        <w:t xml:space="preserve">ana-babanın hısımlarının da vasilikte öncelikli olarak atanma durumu söz konusu olabilir. </w:t>
      </w:r>
    </w:p>
    <w:p w:rsidR="00DF144E" w:rsidRPr="00C20BD3" w:rsidRDefault="00DF144E" w:rsidP="00C20BD3">
      <w:pPr>
        <w:widowControl w:val="0"/>
        <w:spacing w:line="360" w:lineRule="auto"/>
        <w:ind w:firstLine="539"/>
        <w:jc w:val="both"/>
        <w:rPr>
          <w:rFonts w:ascii="Times New Roman" w:hAnsi="Times New Roman" w:cs="Times New Roman"/>
          <w:snapToGrid w:val="0"/>
        </w:rPr>
      </w:pPr>
    </w:p>
    <w:p w:rsidR="004432B3" w:rsidRPr="00C20BD3" w:rsidRDefault="004432B3" w:rsidP="00C20BD3">
      <w:pPr>
        <w:widowControl w:val="0"/>
        <w:spacing w:line="360" w:lineRule="auto"/>
        <w:ind w:firstLine="539"/>
        <w:jc w:val="both"/>
        <w:rPr>
          <w:rFonts w:ascii="Times New Roman" w:hAnsi="Times New Roman" w:cs="Times New Roman"/>
          <w:i/>
          <w:snapToGrid w:val="0"/>
        </w:rPr>
      </w:pPr>
      <w:r w:rsidRPr="00C20BD3">
        <w:rPr>
          <w:rFonts w:ascii="Times New Roman" w:hAnsi="Times New Roman" w:cs="Times New Roman"/>
          <w:snapToGrid w:val="0"/>
        </w:rPr>
        <w:t>Vasiliğin kamu görevi niteliği vardır. Dolayısıyla haklı bir sebep olmadığı müddetçe, tayin edilmiş olan vasinin, bu görevi kabul etmesi gerekmektedir. Bu husus TMK m. 417’de şu şekilde düzenlenmiştir: “</w:t>
      </w:r>
      <w:r w:rsidRPr="00C20BD3">
        <w:rPr>
          <w:rFonts w:ascii="Times New Roman" w:hAnsi="Times New Roman" w:cs="Times New Roman"/>
          <w:i/>
          <w:snapToGrid w:val="0"/>
        </w:rPr>
        <w:t>V. Vasilikten kaçınma sebepleri</w:t>
      </w:r>
    </w:p>
    <w:p w:rsidR="004432B3" w:rsidRPr="00C20BD3" w:rsidRDefault="004432B3"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b/>
          <w:snapToGrid w:val="0"/>
        </w:rPr>
        <w:t>Madde 417-</w:t>
      </w:r>
      <w:r w:rsidRPr="00C20BD3">
        <w:rPr>
          <w:rFonts w:ascii="Times New Roman" w:hAnsi="Times New Roman" w:cs="Times New Roman"/>
          <w:snapToGrid w:val="0"/>
        </w:rPr>
        <w:t xml:space="preserve"> Aşağıdaki kişiler vasiliği kabul etmeyebilirler:</w:t>
      </w:r>
    </w:p>
    <w:p w:rsidR="004432B3" w:rsidRPr="00C20BD3" w:rsidRDefault="004432B3"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l. Altmış yaşını doldurmuş olanlar,</w:t>
      </w:r>
    </w:p>
    <w:p w:rsidR="004432B3" w:rsidRPr="00C20BD3" w:rsidRDefault="004432B3" w:rsidP="00C20BD3">
      <w:pPr>
        <w:widowControl w:val="0"/>
        <w:spacing w:line="360" w:lineRule="auto"/>
        <w:ind w:firstLine="567"/>
        <w:jc w:val="both"/>
        <w:rPr>
          <w:rFonts w:ascii="Times New Roman" w:hAnsi="Times New Roman" w:cs="Times New Roman"/>
          <w:snapToGrid w:val="0"/>
          <w:spacing w:val="-2"/>
          <w:vertAlign w:val="superscript"/>
        </w:rPr>
      </w:pPr>
      <w:r w:rsidRPr="00C20BD3">
        <w:rPr>
          <w:rFonts w:ascii="Times New Roman" w:hAnsi="Times New Roman" w:cs="Times New Roman"/>
          <w:snapToGrid w:val="0"/>
          <w:spacing w:val="-2"/>
        </w:rPr>
        <w:t xml:space="preserve">2.Bedensel </w:t>
      </w:r>
      <w:r w:rsidRPr="00C20BD3">
        <w:rPr>
          <w:rFonts w:ascii="Times New Roman" w:hAnsi="Times New Roman" w:cs="Times New Roman"/>
          <w:spacing w:val="-2"/>
        </w:rPr>
        <w:t>engelleri</w:t>
      </w:r>
      <w:r w:rsidRPr="00C20BD3">
        <w:rPr>
          <w:rFonts w:ascii="Times New Roman" w:hAnsi="Times New Roman" w:cs="Times New Roman"/>
          <w:snapToGrid w:val="0"/>
          <w:spacing w:val="-2"/>
        </w:rPr>
        <w:t xml:space="preserve"> veya sürekli hastalıkları sebebiyle bu görevi güçlükle yapabilecek olanlar, </w:t>
      </w:r>
      <w:r w:rsidRPr="00C20BD3">
        <w:rPr>
          <w:rFonts w:ascii="Times New Roman" w:hAnsi="Times New Roman" w:cs="Times New Roman"/>
          <w:snapToGrid w:val="0"/>
          <w:spacing w:val="-2"/>
          <w:vertAlign w:val="superscript"/>
        </w:rPr>
        <w:t>(1)</w:t>
      </w:r>
    </w:p>
    <w:p w:rsidR="004432B3" w:rsidRPr="00C20BD3" w:rsidRDefault="004432B3"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3. Dörtten çok çocuğun velisi olanlar,</w:t>
      </w:r>
    </w:p>
    <w:p w:rsidR="004432B3" w:rsidRPr="00C20BD3" w:rsidRDefault="004432B3" w:rsidP="00C20BD3">
      <w:pPr>
        <w:widowControl w:val="0"/>
        <w:spacing w:line="360" w:lineRule="auto"/>
        <w:ind w:firstLine="567"/>
        <w:jc w:val="both"/>
        <w:rPr>
          <w:rFonts w:ascii="Times New Roman" w:hAnsi="Times New Roman" w:cs="Times New Roman"/>
          <w:snapToGrid w:val="0"/>
        </w:rPr>
      </w:pPr>
      <w:r w:rsidRPr="00C20BD3">
        <w:rPr>
          <w:rFonts w:ascii="Times New Roman" w:hAnsi="Times New Roman" w:cs="Times New Roman"/>
          <w:snapToGrid w:val="0"/>
        </w:rPr>
        <w:t>4. Üzerinde vasilik görevi olanlar,</w:t>
      </w:r>
    </w:p>
    <w:p w:rsidR="00DF144E" w:rsidRPr="00C20BD3" w:rsidRDefault="004432B3" w:rsidP="00C20BD3">
      <w:pPr>
        <w:widowControl w:val="0"/>
        <w:spacing w:line="360" w:lineRule="auto"/>
        <w:ind w:firstLine="539"/>
        <w:jc w:val="both"/>
        <w:rPr>
          <w:rFonts w:ascii="Times New Roman" w:hAnsi="Times New Roman" w:cs="Times New Roman"/>
          <w:snapToGrid w:val="0"/>
        </w:rPr>
      </w:pPr>
      <w:r w:rsidRPr="00C20BD3">
        <w:rPr>
          <w:rFonts w:ascii="Times New Roman" w:hAnsi="Times New Roman" w:cs="Times New Roman"/>
          <w:snapToGrid w:val="0"/>
        </w:rPr>
        <w:lastRenderedPageBreak/>
        <w:t>5. Cumhurbaşkanı, Türkiye Büyük Millet Meclisi üyeleri, Cumhurbaşkanı yardımcıları, bakanlar,</w:t>
      </w:r>
      <w:r w:rsidRPr="00C20BD3">
        <w:rPr>
          <w:rFonts w:ascii="Times New Roman" w:hAnsi="Times New Roman" w:cs="Times New Roman"/>
          <w:b/>
          <w:snapToGrid w:val="0"/>
        </w:rPr>
        <w:t xml:space="preserve"> </w:t>
      </w:r>
      <w:r w:rsidRPr="00C20BD3">
        <w:rPr>
          <w:rFonts w:ascii="Times New Roman" w:hAnsi="Times New Roman" w:cs="Times New Roman"/>
          <w:snapToGrid w:val="0"/>
        </w:rPr>
        <w:t>hâkimlik ve savcılık mesleği mensupları.</w:t>
      </w:r>
      <w:r w:rsidRPr="00C20BD3">
        <w:rPr>
          <w:rFonts w:ascii="Times New Roman" w:hAnsi="Times New Roman" w:cs="Times New Roman"/>
          <w:snapToGrid w:val="0"/>
        </w:rPr>
        <w:t>”</w:t>
      </w:r>
    </w:p>
    <w:p w:rsidR="00521187" w:rsidRPr="00C20BD3" w:rsidRDefault="00521187" w:rsidP="00C20BD3">
      <w:pPr>
        <w:widowControl w:val="0"/>
        <w:spacing w:line="360" w:lineRule="auto"/>
        <w:ind w:firstLine="539"/>
        <w:jc w:val="both"/>
        <w:rPr>
          <w:rFonts w:ascii="Times New Roman" w:hAnsi="Times New Roman" w:cs="Times New Roman"/>
          <w:snapToGrid w:val="0"/>
        </w:rPr>
      </w:pPr>
    </w:p>
    <w:p w:rsidR="00C20BD3" w:rsidRPr="00C20BD3" w:rsidRDefault="00933E5E" w:rsidP="00C20BD3">
      <w:pPr>
        <w:keepNext/>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rPr>
        <w:t>Vasinin görevleri de çeşitlilik arz eder. Buna göre vasinin göreve başlarken</w:t>
      </w:r>
      <w:r w:rsidR="00C20BD3" w:rsidRPr="00C20BD3">
        <w:rPr>
          <w:rFonts w:ascii="Times New Roman" w:hAnsi="Times New Roman" w:cs="Times New Roman"/>
        </w:rPr>
        <w:t xml:space="preserve"> çeşitli görevleri </w:t>
      </w:r>
      <w:proofErr w:type="spellStart"/>
      <w:r w:rsidR="00C20BD3" w:rsidRPr="00C20BD3">
        <w:rPr>
          <w:rFonts w:ascii="Times New Roman" w:hAnsi="Times New Roman" w:cs="Times New Roman"/>
        </w:rPr>
        <w:t>bulumaktadır</w:t>
      </w:r>
      <w:proofErr w:type="spellEnd"/>
      <w:r w:rsidR="00C20BD3" w:rsidRPr="00C20BD3">
        <w:rPr>
          <w:rFonts w:ascii="Times New Roman" w:hAnsi="Times New Roman" w:cs="Times New Roman"/>
        </w:rPr>
        <w:t>. Bunlar TMK m. 438 vd. hükümlerde şu şekilde düzenlenmiştir: “</w:t>
      </w:r>
      <w:r w:rsidR="00C20BD3" w:rsidRPr="00C20BD3">
        <w:rPr>
          <w:rFonts w:ascii="Times New Roman" w:hAnsi="Times New Roman" w:cs="Times New Roman"/>
          <w:i/>
          <w:snapToGrid w:val="0"/>
        </w:rPr>
        <w:t>A. Göreve başlama</w:t>
      </w:r>
    </w:p>
    <w:p w:rsidR="00C20BD3" w:rsidRPr="00C20BD3" w:rsidRDefault="00C20BD3" w:rsidP="00C20BD3">
      <w:pPr>
        <w:keepNext/>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I. Defter tutma</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b/>
          <w:snapToGrid w:val="0"/>
        </w:rPr>
        <w:t>Madde 438-</w:t>
      </w:r>
      <w:r w:rsidRPr="00C20BD3">
        <w:rPr>
          <w:rFonts w:ascii="Times New Roman" w:hAnsi="Times New Roman" w:cs="Times New Roman"/>
          <w:snapToGrid w:val="0"/>
        </w:rPr>
        <w:t xml:space="preserve"> Vasiliğe atanma kararının kesinleşmesi üzerine vasi ile vesayet makamının görevlendireceği bir kişi tarafından, vakit geçirilmeksizin, yönetilecek malvarlığının defteri tutulur.</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Vesayet altındaki kişi ayırt etme gücüne sahipse, olanak bulunduğu takdirde defter tutulurken hazır bulundurulur.</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Koşullar gerektirdiği takdirde denetim makamı, vasi ve vesayet makamının isteği üzerine vesayet altındaki kişinin malvarlığının resmî defterinin tutulmasına karar verebilir. Bu defter, mirastaki resmî defterin alacaklılara karşı doğurduğu sonuçları doğurur ve oradaki usul uyarınca tutulur.</w:t>
      </w:r>
    </w:p>
    <w:p w:rsidR="00C20BD3" w:rsidRPr="00C20BD3" w:rsidRDefault="00C20BD3" w:rsidP="00C20BD3">
      <w:pPr>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II. Değerli şeylerin saklanması</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b/>
          <w:snapToGrid w:val="0"/>
        </w:rPr>
        <w:t>Madde 439-</w:t>
      </w:r>
      <w:r w:rsidRPr="00C20BD3">
        <w:rPr>
          <w:rFonts w:ascii="Times New Roman" w:hAnsi="Times New Roman" w:cs="Times New Roman"/>
          <w:snapToGrid w:val="0"/>
        </w:rPr>
        <w:t xml:space="preserve"> Kıymetli evrak, değerli eşya, önemli belge ve benzerleri, malvarlığının yönetimi bakımından bir sakınca yoksa, vesayet makamının gözetimi altında güvenli bir yere konulur.</w:t>
      </w:r>
    </w:p>
    <w:p w:rsidR="00C20BD3" w:rsidRPr="00C20BD3" w:rsidRDefault="00C20BD3" w:rsidP="00C20BD3">
      <w:pPr>
        <w:keepNext/>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III. Taşınırların satılması</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b/>
          <w:snapToGrid w:val="0"/>
        </w:rPr>
        <w:t>Madde 440-</w:t>
      </w:r>
      <w:r w:rsidRPr="00C20BD3">
        <w:rPr>
          <w:rFonts w:ascii="Times New Roman" w:hAnsi="Times New Roman" w:cs="Times New Roman"/>
          <w:snapToGrid w:val="0"/>
        </w:rPr>
        <w:t xml:space="preserve"> Vesayet altındaki kişinin menfaati gerektirirse değerli şeylerin dışındaki taşınırlar, vesayet makamının vereceği talimat uyarınca, açık artırma ile satılır. Hâkim, özel durumları, taşınırın niteliğini veya değerinin azlığını göz önüne alarak pazarlıkla satışa da karar verebilir. </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Vesayet altındaki kişinin kendisi veya ailesi için özel bir değer taşıyan şeyler, zorunluluk olmadıkça satılamaz.</w:t>
      </w:r>
    </w:p>
    <w:p w:rsidR="00C20BD3" w:rsidRPr="00C20BD3" w:rsidRDefault="00C20BD3" w:rsidP="00C20BD3">
      <w:pPr>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IV. Paraların yatırılması</w:t>
      </w:r>
    </w:p>
    <w:p w:rsidR="00C20BD3" w:rsidRPr="00C20BD3" w:rsidRDefault="00C20BD3" w:rsidP="00C20BD3">
      <w:pPr>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1.Yatırma zorunluluğu</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b/>
          <w:snapToGrid w:val="0"/>
        </w:rPr>
        <w:t>Madde 441-</w:t>
      </w:r>
      <w:r w:rsidRPr="00C20BD3">
        <w:rPr>
          <w:rFonts w:ascii="Times New Roman" w:hAnsi="Times New Roman" w:cs="Times New Roman"/>
          <w:snapToGrid w:val="0"/>
        </w:rPr>
        <w:t xml:space="preserve"> Vesayet altındaki kişinin kendisi veya malvarlığının yönetimi için gerekli olmayan paralar, faiz getirmek üzere, vesayet makamı tarafından belirlenen millî bir bankaya yatırılır veya Hazine tarafından çıkarılan menkul kıymetlere çevrilir.</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Paranın yatırılmasını bir aydan fazla geciktiren vasi, faiz kaybını ödemekle yükümlüdür.</w:t>
      </w:r>
    </w:p>
    <w:p w:rsidR="00C20BD3" w:rsidRPr="00C20BD3" w:rsidRDefault="00C20BD3" w:rsidP="00C20BD3">
      <w:pPr>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2. Yatırımların dönüştürülmesi</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b/>
          <w:snapToGrid w:val="0"/>
        </w:rPr>
        <w:lastRenderedPageBreak/>
        <w:t>Madde 442-</w:t>
      </w:r>
      <w:r w:rsidRPr="00C20BD3">
        <w:rPr>
          <w:rFonts w:ascii="Times New Roman" w:hAnsi="Times New Roman" w:cs="Times New Roman"/>
          <w:snapToGrid w:val="0"/>
        </w:rPr>
        <w:t xml:space="preserve"> Yeteri kadar güven verici olmayan yatırımlar, güvenli yatırımlara dönüştürülür.</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Dönüştürme işleminin uygun zamanda ve vesayet altındaki kişinin menfaati gözetilerek yapılması gerekir.</w:t>
      </w:r>
    </w:p>
    <w:p w:rsidR="00C20BD3" w:rsidRPr="00C20BD3" w:rsidRDefault="00C20BD3" w:rsidP="00C20BD3">
      <w:pPr>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V. Ticarî ve sınaî işletmeler</w:t>
      </w:r>
    </w:p>
    <w:p w:rsidR="00C20BD3" w:rsidRPr="00C20BD3" w:rsidRDefault="00C20BD3" w:rsidP="00C20BD3">
      <w:pPr>
        <w:widowControl w:val="0"/>
        <w:spacing w:line="360" w:lineRule="auto"/>
        <w:ind w:firstLine="540"/>
        <w:jc w:val="both"/>
        <w:rPr>
          <w:rFonts w:ascii="Times New Roman" w:hAnsi="Times New Roman" w:cs="Times New Roman"/>
          <w:b/>
          <w:snapToGrid w:val="0"/>
        </w:rPr>
      </w:pPr>
      <w:r w:rsidRPr="00C20BD3">
        <w:rPr>
          <w:rFonts w:ascii="Times New Roman" w:hAnsi="Times New Roman" w:cs="Times New Roman"/>
          <w:b/>
          <w:snapToGrid w:val="0"/>
        </w:rPr>
        <w:t>Madde 443-</w:t>
      </w:r>
      <w:r w:rsidRPr="00C20BD3">
        <w:rPr>
          <w:rFonts w:ascii="Times New Roman" w:hAnsi="Times New Roman" w:cs="Times New Roman"/>
          <w:snapToGrid w:val="0"/>
        </w:rPr>
        <w:t xml:space="preserve"> Vesayet altındaki kişinin malvarlığı içinde ticarî, sınaî veya benzeri bir işletme varsa; vesayet makamı, bunların işletilmesinin devamı veya tasfiyesi için gerekli talimatı verir.</w:t>
      </w:r>
    </w:p>
    <w:p w:rsidR="00C20BD3" w:rsidRPr="00C20BD3" w:rsidRDefault="00C20BD3" w:rsidP="00C20BD3">
      <w:pPr>
        <w:widowControl w:val="0"/>
        <w:spacing w:line="360" w:lineRule="auto"/>
        <w:ind w:firstLine="540"/>
        <w:jc w:val="both"/>
        <w:rPr>
          <w:rFonts w:ascii="Times New Roman" w:hAnsi="Times New Roman" w:cs="Times New Roman"/>
          <w:i/>
          <w:snapToGrid w:val="0"/>
        </w:rPr>
      </w:pPr>
      <w:r w:rsidRPr="00C20BD3">
        <w:rPr>
          <w:rFonts w:ascii="Times New Roman" w:hAnsi="Times New Roman" w:cs="Times New Roman"/>
          <w:i/>
          <w:snapToGrid w:val="0"/>
        </w:rPr>
        <w:t xml:space="preserve">VI. Taşınmazların satılması </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b/>
          <w:snapToGrid w:val="0"/>
        </w:rPr>
        <w:t>Madde 444-</w:t>
      </w:r>
      <w:r w:rsidRPr="00C20BD3">
        <w:rPr>
          <w:rFonts w:ascii="Times New Roman" w:hAnsi="Times New Roman" w:cs="Times New Roman"/>
          <w:snapToGrid w:val="0"/>
        </w:rPr>
        <w:t xml:space="preserve"> Taşınmazların satışı, vesayet makamının talimatı uyarınca ve ancak vesayet altındaki kişinin menfaati gerekli kıldığı hâllerde mümkündür.</w:t>
      </w:r>
    </w:p>
    <w:p w:rsidR="00C20BD3" w:rsidRP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Satış, vesayet makamının bu iş için görevlendireceği bir kişi tarafından vasi de hazır olduğu hâlde açık artırmayla yapılır ve ihale vesayet makamının onamasıyla tamam olur; onamaya ilişkin kararın ihale gününden başlayarak on gün içinde verilmesi gerekir.</w:t>
      </w:r>
    </w:p>
    <w:p w:rsidR="00C20BD3" w:rsidRDefault="00C20BD3" w:rsidP="00C20BD3">
      <w:pPr>
        <w:widowControl w:val="0"/>
        <w:spacing w:line="360" w:lineRule="auto"/>
        <w:ind w:firstLine="540"/>
        <w:jc w:val="both"/>
        <w:rPr>
          <w:rFonts w:ascii="Times New Roman" w:hAnsi="Times New Roman" w:cs="Times New Roman"/>
          <w:snapToGrid w:val="0"/>
        </w:rPr>
      </w:pPr>
      <w:r w:rsidRPr="00C20BD3">
        <w:rPr>
          <w:rFonts w:ascii="Times New Roman" w:hAnsi="Times New Roman" w:cs="Times New Roman"/>
          <w:snapToGrid w:val="0"/>
        </w:rPr>
        <w:t>Ancak denetim makamı, istisnaî olarak özel durumları, taşınmazın niteliğini veya değerinin azlığını göz önüne alarak pazarlıkla satışa da karar verebilir.</w:t>
      </w:r>
      <w:r w:rsidR="00511ED1">
        <w:rPr>
          <w:rFonts w:ascii="Times New Roman" w:hAnsi="Times New Roman" w:cs="Times New Roman"/>
          <w:snapToGrid w:val="0"/>
        </w:rPr>
        <w:t>”</w:t>
      </w:r>
    </w:p>
    <w:p w:rsidR="00511ED1" w:rsidRDefault="00511ED1" w:rsidP="00C20BD3">
      <w:pPr>
        <w:widowControl w:val="0"/>
        <w:spacing w:line="360" w:lineRule="auto"/>
        <w:ind w:firstLine="540"/>
        <w:jc w:val="both"/>
        <w:rPr>
          <w:rFonts w:ascii="Times New Roman" w:hAnsi="Times New Roman" w:cs="Times New Roman"/>
          <w:snapToGrid w:val="0"/>
        </w:rPr>
      </w:pPr>
    </w:p>
    <w:p w:rsidR="00511ED1" w:rsidRDefault="00511ED1" w:rsidP="00C20BD3">
      <w:pPr>
        <w:widowControl w:val="0"/>
        <w:spacing w:line="360" w:lineRule="auto"/>
        <w:ind w:firstLine="540"/>
        <w:jc w:val="both"/>
        <w:rPr>
          <w:rFonts w:ascii="Times New Roman" w:hAnsi="Times New Roman" w:cs="Times New Roman"/>
          <w:snapToGrid w:val="0"/>
        </w:rPr>
      </w:pPr>
      <w:r>
        <w:rPr>
          <w:rFonts w:ascii="Times New Roman" w:hAnsi="Times New Roman" w:cs="Times New Roman"/>
          <w:snapToGrid w:val="0"/>
        </w:rPr>
        <w:t>Vasinin, görevi yürütürken de görevleri vardır. Bunlar şunlardır:</w:t>
      </w:r>
    </w:p>
    <w:p w:rsidR="00511ED1" w:rsidRDefault="00511ED1" w:rsidP="00511ED1">
      <w:pPr>
        <w:pStyle w:val="ListeParagraf"/>
        <w:widowControl w:val="0"/>
        <w:numPr>
          <w:ilvl w:val="0"/>
          <w:numId w:val="1"/>
        </w:numPr>
        <w:spacing w:line="360" w:lineRule="auto"/>
        <w:jc w:val="both"/>
        <w:rPr>
          <w:rFonts w:ascii="Times New Roman" w:hAnsi="Times New Roman" w:cs="Times New Roman"/>
          <w:snapToGrid w:val="0"/>
        </w:rPr>
      </w:pPr>
      <w:r>
        <w:rPr>
          <w:rFonts w:ascii="Times New Roman" w:hAnsi="Times New Roman" w:cs="Times New Roman"/>
          <w:snapToGrid w:val="0"/>
        </w:rPr>
        <w:t>Çocuğun kişiliğine özen gösterme görevi</w:t>
      </w:r>
    </w:p>
    <w:p w:rsidR="00511ED1" w:rsidRDefault="00511ED1" w:rsidP="00511ED1">
      <w:pPr>
        <w:pStyle w:val="ListeParagraf"/>
        <w:widowControl w:val="0"/>
        <w:numPr>
          <w:ilvl w:val="0"/>
          <w:numId w:val="1"/>
        </w:numPr>
        <w:spacing w:line="360" w:lineRule="auto"/>
        <w:jc w:val="both"/>
        <w:rPr>
          <w:rFonts w:ascii="Times New Roman" w:hAnsi="Times New Roman" w:cs="Times New Roman"/>
          <w:snapToGrid w:val="0"/>
        </w:rPr>
      </w:pPr>
      <w:r>
        <w:rPr>
          <w:rFonts w:ascii="Times New Roman" w:hAnsi="Times New Roman" w:cs="Times New Roman"/>
          <w:snapToGrid w:val="0"/>
        </w:rPr>
        <w:t>Çocuğun bakım ve eğitimine özen gösterme görevi</w:t>
      </w:r>
    </w:p>
    <w:p w:rsidR="00511ED1" w:rsidRDefault="00511ED1" w:rsidP="00511ED1">
      <w:pPr>
        <w:pStyle w:val="ListeParagraf"/>
        <w:widowControl w:val="0"/>
        <w:numPr>
          <w:ilvl w:val="0"/>
          <w:numId w:val="1"/>
        </w:numPr>
        <w:spacing w:line="360" w:lineRule="auto"/>
        <w:jc w:val="both"/>
        <w:rPr>
          <w:rFonts w:ascii="Times New Roman" w:hAnsi="Times New Roman" w:cs="Times New Roman"/>
          <w:snapToGrid w:val="0"/>
        </w:rPr>
      </w:pPr>
      <w:r>
        <w:rPr>
          <w:rFonts w:ascii="Times New Roman" w:hAnsi="Times New Roman" w:cs="Times New Roman"/>
          <w:snapToGrid w:val="0"/>
        </w:rPr>
        <w:t>Çocuğun vasinin sözünü dinleme yükümlülüğü</w:t>
      </w:r>
    </w:p>
    <w:p w:rsidR="00511ED1" w:rsidRDefault="00511ED1" w:rsidP="00511ED1">
      <w:pPr>
        <w:pStyle w:val="ListeParagraf"/>
        <w:widowControl w:val="0"/>
        <w:numPr>
          <w:ilvl w:val="0"/>
          <w:numId w:val="1"/>
        </w:numPr>
        <w:spacing w:line="360" w:lineRule="auto"/>
        <w:jc w:val="both"/>
        <w:rPr>
          <w:rFonts w:ascii="Times New Roman" w:hAnsi="Times New Roman" w:cs="Times New Roman"/>
          <w:snapToGrid w:val="0"/>
        </w:rPr>
      </w:pPr>
      <w:r>
        <w:rPr>
          <w:rFonts w:ascii="Times New Roman" w:hAnsi="Times New Roman" w:cs="Times New Roman"/>
          <w:snapToGrid w:val="0"/>
        </w:rPr>
        <w:t>Vesayet altındaki çocuğun koruma amacıyla özgürlüğünün kısıtlanması</w:t>
      </w:r>
    </w:p>
    <w:p w:rsidR="00511ED1" w:rsidRDefault="00A004D1" w:rsidP="00511ED1">
      <w:pPr>
        <w:pStyle w:val="ListeParagraf"/>
        <w:widowControl w:val="0"/>
        <w:numPr>
          <w:ilvl w:val="0"/>
          <w:numId w:val="1"/>
        </w:numPr>
        <w:spacing w:line="360" w:lineRule="auto"/>
        <w:jc w:val="both"/>
        <w:rPr>
          <w:rFonts w:ascii="Times New Roman" w:hAnsi="Times New Roman" w:cs="Times New Roman"/>
          <w:snapToGrid w:val="0"/>
        </w:rPr>
      </w:pPr>
      <w:r>
        <w:rPr>
          <w:rFonts w:ascii="Times New Roman" w:hAnsi="Times New Roman" w:cs="Times New Roman"/>
          <w:snapToGrid w:val="0"/>
        </w:rPr>
        <w:t>Çocuğun mallarının yönetimi</w:t>
      </w:r>
    </w:p>
    <w:p w:rsidR="00FE3368" w:rsidRPr="00845FEB" w:rsidRDefault="00FE3368" w:rsidP="00845FEB">
      <w:pPr>
        <w:pStyle w:val="ListeParagraf"/>
        <w:widowControl w:val="0"/>
        <w:numPr>
          <w:ilvl w:val="0"/>
          <w:numId w:val="1"/>
        </w:numPr>
        <w:spacing w:line="360" w:lineRule="auto"/>
        <w:jc w:val="both"/>
        <w:rPr>
          <w:rFonts w:ascii="Times New Roman" w:hAnsi="Times New Roman" w:cs="Times New Roman"/>
          <w:snapToGrid w:val="0"/>
        </w:rPr>
      </w:pPr>
      <w:r>
        <w:rPr>
          <w:rFonts w:ascii="Times New Roman" w:hAnsi="Times New Roman" w:cs="Times New Roman"/>
          <w:snapToGrid w:val="0"/>
        </w:rPr>
        <w:t>Çocuğun temsili</w:t>
      </w:r>
      <w:bookmarkStart w:id="0" w:name="_GoBack"/>
      <w:bookmarkEnd w:id="0"/>
    </w:p>
    <w:p w:rsidR="006572E5" w:rsidRPr="00C20BD3" w:rsidRDefault="006572E5" w:rsidP="00C20BD3">
      <w:pPr>
        <w:spacing w:line="360" w:lineRule="auto"/>
        <w:rPr>
          <w:rFonts w:ascii="Times New Roman" w:hAnsi="Times New Roman" w:cs="Times New Roman"/>
        </w:rPr>
      </w:pPr>
    </w:p>
    <w:sectPr w:rsidR="006572E5" w:rsidRPr="00C20BD3"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B57A0"/>
    <w:multiLevelType w:val="hybridMultilevel"/>
    <w:tmpl w:val="BC769C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564DBA"/>
    <w:multiLevelType w:val="hybridMultilevel"/>
    <w:tmpl w:val="D220D51E"/>
    <w:lvl w:ilvl="0" w:tplc="95DC8960">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3E"/>
    <w:rsid w:val="000819A6"/>
    <w:rsid w:val="000D1E59"/>
    <w:rsid w:val="000F2521"/>
    <w:rsid w:val="001410EE"/>
    <w:rsid w:val="00287B02"/>
    <w:rsid w:val="00290F3E"/>
    <w:rsid w:val="004432B3"/>
    <w:rsid w:val="00511ED1"/>
    <w:rsid w:val="00521187"/>
    <w:rsid w:val="00565FD9"/>
    <w:rsid w:val="006572E5"/>
    <w:rsid w:val="00845FEB"/>
    <w:rsid w:val="00933E5E"/>
    <w:rsid w:val="009A1699"/>
    <w:rsid w:val="00A004D1"/>
    <w:rsid w:val="00A75AD6"/>
    <w:rsid w:val="00A8093E"/>
    <w:rsid w:val="00A83659"/>
    <w:rsid w:val="00AB4CEB"/>
    <w:rsid w:val="00B06B8C"/>
    <w:rsid w:val="00B74BAC"/>
    <w:rsid w:val="00BC0796"/>
    <w:rsid w:val="00C14BF3"/>
    <w:rsid w:val="00C20BD3"/>
    <w:rsid w:val="00C90CBA"/>
    <w:rsid w:val="00CB643D"/>
    <w:rsid w:val="00CD5580"/>
    <w:rsid w:val="00CE43AE"/>
    <w:rsid w:val="00DB3668"/>
    <w:rsid w:val="00DF144E"/>
    <w:rsid w:val="00E5565F"/>
    <w:rsid w:val="00FE3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A7C7627"/>
  <w14:defaultImageDpi w14:val="32767"/>
  <w15:chartTrackingRefBased/>
  <w15:docId w15:val="{7697263E-D9D2-F74E-B891-7135BC4F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5580"/>
    <w:pPr>
      <w:ind w:left="720"/>
      <w:contextualSpacing/>
    </w:pPr>
  </w:style>
  <w:style w:type="paragraph" w:customStyle="1" w:styleId="CharChar14">
    <w:name w:val=" Char Char14"/>
    <w:basedOn w:val="Normal"/>
    <w:rsid w:val="00287B02"/>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971</Words>
  <Characters>5541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29</cp:revision>
  <dcterms:created xsi:type="dcterms:W3CDTF">2019-03-13T19:41:00Z</dcterms:created>
  <dcterms:modified xsi:type="dcterms:W3CDTF">2019-03-14T09:49:00Z</dcterms:modified>
</cp:coreProperties>
</file>