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7B" w:rsidRPr="00E94D75" w:rsidRDefault="00AB667B" w:rsidP="00AB667B">
      <w:pPr>
        <w:pStyle w:val="Balk3"/>
        <w:spacing w:before="240" w:after="240" w:line="480" w:lineRule="auto"/>
        <w:jc w:val="center"/>
        <w:rPr>
          <w:rFonts w:asciiTheme="majorBidi" w:hAnsiTheme="majorBidi"/>
          <w:color w:val="auto"/>
          <w:sz w:val="24"/>
          <w:szCs w:val="24"/>
        </w:rPr>
      </w:pPr>
      <w:r w:rsidRPr="00E94D75">
        <w:rPr>
          <w:rFonts w:asciiTheme="majorBidi" w:hAnsiTheme="majorBidi"/>
          <w:color w:val="auto"/>
          <w:sz w:val="24"/>
          <w:szCs w:val="24"/>
        </w:rPr>
        <w:t>Hıristiyanla</w:t>
      </w:r>
      <w:bookmarkStart w:id="0" w:name="_GoBack"/>
      <w:bookmarkEnd w:id="0"/>
      <w:r w:rsidRPr="00E94D75">
        <w:rPr>
          <w:rFonts w:asciiTheme="majorBidi" w:hAnsiTheme="majorBidi"/>
          <w:color w:val="auto"/>
          <w:sz w:val="24"/>
          <w:szCs w:val="24"/>
        </w:rPr>
        <w:t>rın Müslümanlara Yazdığı Reddiyeler</w:t>
      </w:r>
    </w:p>
    <w:p w:rsidR="00AB667B" w:rsidRDefault="00AB667B" w:rsidP="00AB667B">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Hıristiyanlarla Müslümanların etkileşimleri Hz. Muhammed’in hayatında başlamaktadır. </w:t>
      </w:r>
      <w:proofErr w:type="spellStart"/>
      <w:r>
        <w:rPr>
          <w:rFonts w:asciiTheme="majorBidi" w:hAnsiTheme="majorBidi" w:cstheme="majorBidi"/>
          <w:sz w:val="24"/>
          <w:szCs w:val="24"/>
        </w:rPr>
        <w:t>Necran’dan</w:t>
      </w:r>
      <w:proofErr w:type="spellEnd"/>
      <w:r>
        <w:rPr>
          <w:rFonts w:asciiTheme="majorBidi" w:hAnsiTheme="majorBidi" w:cstheme="majorBidi"/>
          <w:sz w:val="24"/>
          <w:szCs w:val="24"/>
        </w:rPr>
        <w:t xml:space="preserve"> gelen bir Hıristiyan heyeti Hz. İsa’nın ilahî tabiatı konusunda Hz. Muhammed’le tartışmış daha sonra da konuyla ilgili Al-i İmran Suresi’nin 61. ayeti inmiştir. İslam fetihlerinin bütün bir Ortadoğu coğrafyasında yayılması üzerine bu bölgelerde bulunan Hıristiyan gruplar da İslam egemenliğine girmişlerdir. Erken dönemlerden itibaren Hıristiyanların zihinlerinde İslam’la ilgili belli başlı kalıpların mevcut olduğu görülmektedir. Buna göre Müslümanlar putperest, Hz. Muhammed de sahte bir peygamberdir. İslam öğretilerinin Hıristiyanlığın ana damarından kopan Nesturi, Yakubi ya da </w:t>
      </w:r>
      <w:proofErr w:type="spellStart"/>
      <w:r>
        <w:rPr>
          <w:rFonts w:asciiTheme="majorBidi" w:hAnsiTheme="majorBidi" w:cstheme="majorBidi"/>
          <w:sz w:val="24"/>
          <w:szCs w:val="24"/>
        </w:rPr>
        <w:t>Aryüsçü</w:t>
      </w:r>
      <w:proofErr w:type="spellEnd"/>
      <w:r>
        <w:rPr>
          <w:rFonts w:asciiTheme="majorBidi" w:hAnsiTheme="majorBidi" w:cstheme="majorBidi"/>
          <w:sz w:val="24"/>
          <w:szCs w:val="24"/>
        </w:rPr>
        <w:t xml:space="preserve"> bir ekol olduğu iddia edilen reddiyelerde Hz. Muhammed’in kendi iddialarını Tanrı’dan alıyormuşçasına Araplara naklettiği anlatılır. Hz. Muhammed’in geleceğinin önceki peygamberler tarafından müjdelenmediği, onun hiç mucizesinin olmadığı, öğretilerini kılıçla yaydığı, hayatını cinsel arzuları çerçevesinde yaşadığı ve kendisini takip edenlere de maddi, bedeni ve cinsel nimetler vaat ettiği ifade edilerek İslam peygamberi küçük düşürülmeye çalışılmıştır (Daniel, 1993:35-66; Aydın, 2011: 34-54). </w:t>
      </w:r>
    </w:p>
    <w:p w:rsidR="00AB667B" w:rsidRDefault="00AB667B" w:rsidP="00AB667B">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İslam’a karşı yazılan ilk ciddi reddiye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r>
        <w:rPr>
          <w:rFonts w:asciiTheme="majorBidi" w:hAnsiTheme="majorBidi" w:cstheme="majorBidi"/>
          <w:sz w:val="24"/>
          <w:szCs w:val="24"/>
        </w:rPr>
        <w:t xml:space="preserve">b. Mansur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xml:space="preserve"> (ö. 749) tarafından kaleme alınmıştır. Onun kaleme aldığı reddiye daha sonra Hıristiyanlar tarafından İslam’a karşı yazılan bütün reddiyeleri de etkilemiştir.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xml:space="preserve">, Müslümanları nitelemek için </w:t>
      </w:r>
      <w:proofErr w:type="spellStart"/>
      <w:r>
        <w:rPr>
          <w:rFonts w:asciiTheme="majorBidi" w:hAnsiTheme="majorBidi" w:cstheme="majorBidi"/>
          <w:sz w:val="24"/>
          <w:szCs w:val="24"/>
        </w:rPr>
        <w:t>İsmailoğulları</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Haceroğulları</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Sarakenler</w:t>
      </w:r>
      <w:proofErr w:type="spellEnd"/>
      <w:r>
        <w:rPr>
          <w:rFonts w:asciiTheme="majorBidi" w:hAnsiTheme="majorBidi" w:cstheme="majorBidi"/>
          <w:sz w:val="24"/>
          <w:szCs w:val="24"/>
        </w:rPr>
        <w:t xml:space="preserve"> gibi isimlendirmeler kullanmıştır. </w:t>
      </w:r>
      <w:proofErr w:type="spellStart"/>
      <w:r>
        <w:rPr>
          <w:rFonts w:asciiTheme="majorBidi" w:hAnsiTheme="majorBidi" w:cstheme="majorBidi"/>
          <w:sz w:val="24"/>
          <w:szCs w:val="24"/>
        </w:rPr>
        <w:t>Sarakenler</w:t>
      </w:r>
      <w:proofErr w:type="spellEnd"/>
      <w:r>
        <w:rPr>
          <w:rFonts w:asciiTheme="majorBidi" w:hAnsiTheme="majorBidi" w:cstheme="majorBidi"/>
          <w:sz w:val="24"/>
          <w:szCs w:val="24"/>
        </w:rPr>
        <w:t xml:space="preserve"> ifadesi ondan sonra da birçok reddiyede karşımıza çıkmaktadır. Bu kelimenin kökenini Hz. İbrahim’in eşi Sara’ya bağlayarak “Sara’nın kovdukları”, yani </w:t>
      </w:r>
      <w:proofErr w:type="spellStart"/>
      <w:r>
        <w:rPr>
          <w:rFonts w:asciiTheme="majorBidi" w:hAnsiTheme="majorBidi" w:cstheme="majorBidi"/>
          <w:sz w:val="24"/>
          <w:szCs w:val="24"/>
        </w:rPr>
        <w:t>Haceroğulları</w:t>
      </w:r>
      <w:proofErr w:type="spellEnd"/>
      <w:r>
        <w:rPr>
          <w:rFonts w:asciiTheme="majorBidi" w:hAnsiTheme="majorBidi" w:cstheme="majorBidi"/>
          <w:sz w:val="24"/>
          <w:szCs w:val="24"/>
        </w:rPr>
        <w:t xml:space="preserve"> anlamı verenler olduğu gibi, şark kelimesinden türediğini </w:t>
      </w:r>
      <w:r>
        <w:rPr>
          <w:rFonts w:asciiTheme="majorBidi" w:hAnsiTheme="majorBidi" w:cstheme="majorBidi"/>
          <w:sz w:val="24"/>
          <w:szCs w:val="24"/>
        </w:rPr>
        <w:lastRenderedPageBreak/>
        <w:t xml:space="preserve">iddia ederek “şarklılar” anlamında kullanıldığını öne sürenler de mevcuttur.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xml:space="preserve">, Müslümanların tek Tanrı’ya inandıklarını, o Tanrı’nın doğmadığını, doğurulmadığını belirtmektedir. Hz. Muhammed’in ismini </w:t>
      </w:r>
      <w:proofErr w:type="spellStart"/>
      <w:r>
        <w:rPr>
          <w:rFonts w:asciiTheme="majorBidi" w:hAnsiTheme="majorBidi" w:cstheme="majorBidi"/>
          <w:sz w:val="24"/>
          <w:szCs w:val="24"/>
        </w:rPr>
        <w:t>Mamed</w:t>
      </w:r>
      <w:proofErr w:type="spellEnd"/>
      <w:r>
        <w:rPr>
          <w:rFonts w:asciiTheme="majorBidi" w:hAnsiTheme="majorBidi" w:cstheme="majorBidi"/>
          <w:sz w:val="24"/>
          <w:szCs w:val="24"/>
        </w:rPr>
        <w:t xml:space="preserve"> şeklinde yazan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xml:space="preserve">, ondan sahte peygamber olarak bahsetmektedir. Ona göre Hz. Muhammed, öğretilerini bir </w:t>
      </w:r>
      <w:proofErr w:type="spellStart"/>
      <w:r>
        <w:rPr>
          <w:rFonts w:asciiTheme="majorBidi" w:hAnsiTheme="majorBidi" w:cstheme="majorBidi"/>
          <w:sz w:val="24"/>
          <w:szCs w:val="24"/>
        </w:rPr>
        <w:t>Aryüsçü</w:t>
      </w:r>
      <w:proofErr w:type="spellEnd"/>
      <w:r>
        <w:rPr>
          <w:rFonts w:asciiTheme="majorBidi" w:hAnsiTheme="majorBidi" w:cstheme="majorBidi"/>
          <w:sz w:val="24"/>
          <w:szCs w:val="24"/>
        </w:rPr>
        <w:t xml:space="preserve"> papazdan öğrenmiştir. Sonraki birçok reddiyede görüldüğü üzere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xml:space="preserve"> de Hz. Muhammed’in cinsel arzuları sebebiyle birçok kadınla evlendiğini, </w:t>
      </w:r>
      <w:proofErr w:type="spellStart"/>
      <w:r>
        <w:rPr>
          <w:rFonts w:asciiTheme="majorBidi" w:hAnsiTheme="majorBidi" w:cstheme="majorBidi"/>
          <w:sz w:val="24"/>
          <w:szCs w:val="24"/>
        </w:rPr>
        <w:t>Zeyd’in</w:t>
      </w:r>
      <w:proofErr w:type="spellEnd"/>
      <w:r>
        <w:rPr>
          <w:rFonts w:asciiTheme="majorBidi" w:hAnsiTheme="majorBidi" w:cstheme="majorBidi"/>
          <w:sz w:val="24"/>
          <w:szCs w:val="24"/>
        </w:rPr>
        <w:t xml:space="preserve"> elinden gayri ahlaki yöntemlerle Zeynep’i aldığını aktarmaktadır. Onun eleştirdiği konulardan birisi de </w:t>
      </w:r>
      <w:proofErr w:type="spellStart"/>
      <w:r w:rsidRPr="00BA2F52">
        <w:rPr>
          <w:rFonts w:asciiTheme="majorBidi" w:hAnsiTheme="majorBidi" w:cstheme="majorBidi"/>
          <w:i/>
          <w:iCs/>
          <w:sz w:val="24"/>
          <w:szCs w:val="24"/>
        </w:rPr>
        <w:t>hacerü’l-esved</w:t>
      </w:r>
      <w:r>
        <w:rPr>
          <w:rFonts w:asciiTheme="majorBidi" w:hAnsiTheme="majorBidi" w:cstheme="majorBidi"/>
          <w:sz w:val="24"/>
          <w:szCs w:val="24"/>
        </w:rPr>
        <w:t>’e</w:t>
      </w:r>
      <w:proofErr w:type="spellEnd"/>
      <w:r>
        <w:rPr>
          <w:rFonts w:asciiTheme="majorBidi" w:hAnsiTheme="majorBidi" w:cstheme="majorBidi"/>
          <w:sz w:val="24"/>
          <w:szCs w:val="24"/>
        </w:rPr>
        <w:t xml:space="preserve"> gösterilen tazimdir. Müslümanların, Hıristiyanları haça tapmakla suçladıklarını dile getiren </w:t>
      </w:r>
      <w:proofErr w:type="spellStart"/>
      <w:r w:rsidRPr="00E94D75">
        <w:rPr>
          <w:rFonts w:asciiTheme="majorBidi" w:hAnsiTheme="majorBidi" w:cstheme="majorBidi"/>
          <w:sz w:val="24"/>
          <w:szCs w:val="24"/>
        </w:rPr>
        <w:t>Yuhanna</w:t>
      </w:r>
      <w:proofErr w:type="spellEnd"/>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ed-Dımeşk</w:t>
      </w:r>
      <w:r>
        <w:rPr>
          <w:rFonts w:asciiTheme="majorBidi" w:hAnsiTheme="majorBidi" w:cstheme="majorBidi"/>
          <w:sz w:val="24"/>
          <w:szCs w:val="24"/>
        </w:rPr>
        <w:t>î</w:t>
      </w:r>
      <w:proofErr w:type="spellEnd"/>
      <w:r>
        <w:rPr>
          <w:rFonts w:asciiTheme="majorBidi" w:hAnsiTheme="majorBidi" w:cstheme="majorBidi"/>
          <w:sz w:val="24"/>
          <w:szCs w:val="24"/>
        </w:rPr>
        <w:t>, Müslümanların da aynısını Kâbe’deki taş parçasına yaptıklarını söyleyerek Müslümanları suçlamaktadır. Onun eleştirdiği hususlardan biri de birden fazla kadınla evlilik ve cariyeliktir (Taşpınar, 2001:34-54).</w:t>
      </w:r>
    </w:p>
    <w:p w:rsidR="00AB667B" w:rsidRPr="00E94D75" w:rsidRDefault="00AB667B" w:rsidP="00AB667B">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Hıristiyanların Müslümanlara yazdığı erken dönem reddiyelerinden biri de </w:t>
      </w:r>
      <w:proofErr w:type="spellStart"/>
      <w:r w:rsidRPr="00E94D75">
        <w:rPr>
          <w:rFonts w:asciiTheme="majorBidi" w:hAnsiTheme="majorBidi" w:cstheme="majorBidi"/>
          <w:sz w:val="24"/>
          <w:szCs w:val="24"/>
        </w:rPr>
        <w:t>Abdulmesih</w:t>
      </w:r>
      <w:proofErr w:type="spellEnd"/>
      <w:r w:rsidRPr="00E94D75">
        <w:rPr>
          <w:rFonts w:asciiTheme="majorBidi" w:hAnsiTheme="majorBidi" w:cstheme="majorBidi"/>
          <w:sz w:val="24"/>
          <w:szCs w:val="24"/>
        </w:rPr>
        <w:t xml:space="preserve"> el-</w:t>
      </w:r>
      <w:proofErr w:type="spellStart"/>
      <w:r w:rsidRPr="00E94D75">
        <w:rPr>
          <w:rFonts w:asciiTheme="majorBidi" w:hAnsiTheme="majorBidi" w:cstheme="majorBidi"/>
          <w:sz w:val="24"/>
          <w:szCs w:val="24"/>
        </w:rPr>
        <w:t>Kind</w:t>
      </w:r>
      <w:r>
        <w:rPr>
          <w:rFonts w:asciiTheme="majorBidi" w:hAnsiTheme="majorBidi" w:cstheme="majorBidi"/>
          <w:sz w:val="24"/>
          <w:szCs w:val="24"/>
        </w:rPr>
        <w:t>î’nin</w:t>
      </w:r>
      <w:proofErr w:type="spellEnd"/>
      <w:r>
        <w:rPr>
          <w:rFonts w:asciiTheme="majorBidi" w:hAnsiTheme="majorBidi" w:cstheme="majorBidi"/>
          <w:sz w:val="24"/>
          <w:szCs w:val="24"/>
        </w:rPr>
        <w:t xml:space="preserve"> Abdullah bin İsmail el-</w:t>
      </w:r>
      <w:proofErr w:type="spellStart"/>
      <w:r>
        <w:rPr>
          <w:rFonts w:asciiTheme="majorBidi" w:hAnsiTheme="majorBidi" w:cstheme="majorBidi"/>
          <w:sz w:val="24"/>
          <w:szCs w:val="24"/>
        </w:rPr>
        <w:t>Haşimi’ye</w:t>
      </w:r>
      <w:proofErr w:type="spellEnd"/>
      <w:r>
        <w:rPr>
          <w:rFonts w:asciiTheme="majorBidi" w:hAnsiTheme="majorBidi" w:cstheme="majorBidi"/>
          <w:sz w:val="24"/>
          <w:szCs w:val="24"/>
        </w:rPr>
        <w:t xml:space="preserve"> yönelik mektubudur. Halife Memnun döneminde yaklaşık 830-833 yılları civarında yazıldığı tahmin edilen bu reddiye,  Orta Çağ boyunca Hıristiyanların İslam’a yönelik en önemli başvuru kaynaklarından biri olmuştur.</w:t>
      </w:r>
      <w:r w:rsidRPr="00E94D75">
        <w:rPr>
          <w:rFonts w:asciiTheme="majorBidi" w:hAnsiTheme="majorBidi" w:cstheme="majorBidi"/>
          <w:sz w:val="24"/>
          <w:szCs w:val="24"/>
        </w:rPr>
        <w:t xml:space="preserve">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risalesinde teslisle ilgili Kur’an’ın ve Müslümanların eleştirisinin haksız olduğunu, teslis inancının Yahudi kutsal metinlerinde de yer aldığını iddia etmektedir.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Allah’ın tek olduğunu sadece üç uknumdan oluştuğunu öne sürmektedir. </w:t>
      </w:r>
      <w:proofErr w:type="spellStart"/>
      <w:r>
        <w:rPr>
          <w:rFonts w:asciiTheme="majorBidi" w:hAnsiTheme="majorBidi" w:cstheme="majorBidi"/>
          <w:sz w:val="24"/>
          <w:szCs w:val="24"/>
        </w:rPr>
        <w:t>Tanah’tan</w:t>
      </w:r>
      <w:proofErr w:type="spellEnd"/>
      <w:r>
        <w:rPr>
          <w:rFonts w:asciiTheme="majorBidi" w:hAnsiTheme="majorBidi" w:cstheme="majorBidi"/>
          <w:sz w:val="24"/>
          <w:szCs w:val="24"/>
        </w:rPr>
        <w:t xml:space="preserve"> farklı pasajları iddiasına delil olarak alıntılayan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Hz. Muhammed’in etrafındaki Yahudi hahamların Hıristiyan inançları hakkında yanlış bilgilendirerek onu yanılttıklarını dile getirmektedir. Hz. Muhammed’in peygamberlik öncesi hayatına değinen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onun ailesiyle birlikte </w:t>
      </w:r>
      <w:proofErr w:type="spellStart"/>
      <w:r>
        <w:rPr>
          <w:rFonts w:asciiTheme="majorBidi" w:hAnsiTheme="majorBidi" w:cstheme="majorBidi"/>
          <w:sz w:val="24"/>
          <w:szCs w:val="24"/>
        </w:rPr>
        <w:t>Lat</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Uzza’ya</w:t>
      </w:r>
      <w:proofErr w:type="spellEnd"/>
      <w:r>
        <w:rPr>
          <w:rFonts w:asciiTheme="majorBidi" w:hAnsiTheme="majorBidi" w:cstheme="majorBidi"/>
          <w:sz w:val="24"/>
          <w:szCs w:val="24"/>
        </w:rPr>
        <w:t xml:space="preserve"> tapındığını aktarmaktadır.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ayrıca Hz. </w:t>
      </w:r>
      <w:r>
        <w:rPr>
          <w:rFonts w:asciiTheme="majorBidi" w:hAnsiTheme="majorBidi" w:cstheme="majorBidi"/>
          <w:sz w:val="24"/>
          <w:szCs w:val="24"/>
        </w:rPr>
        <w:lastRenderedPageBreak/>
        <w:t xml:space="preserve">Muhammed’in savaşta dişinin kırıldığını, etrafında onu koruyan insanların yaralandığını, fakat peygamberin iddia ettiği gibi Allah’ın ona yardıma gelmediğini öne sürmektedir. Ona göre İslam peygamberi insanlara güzelliklerden bahsetmekle birlikte amacı, insanların mallarını gasp etmek ve güzel kadınlara sahip olmaktır. Zeynep’le evliliğinin ve diğer birçok eşe sahip olmasının sebebini cinsel arzular olarak açıklayan </w:t>
      </w:r>
      <w:proofErr w:type="spellStart"/>
      <w:r w:rsidRPr="00E94D75">
        <w:rPr>
          <w:rFonts w:asciiTheme="majorBidi" w:hAnsiTheme="majorBidi" w:cstheme="majorBidi"/>
          <w:sz w:val="24"/>
          <w:szCs w:val="24"/>
        </w:rPr>
        <w:t>Kind</w:t>
      </w:r>
      <w:r>
        <w:rPr>
          <w:rFonts w:asciiTheme="majorBidi" w:hAnsiTheme="majorBidi" w:cstheme="majorBidi"/>
          <w:sz w:val="24"/>
          <w:szCs w:val="24"/>
        </w:rPr>
        <w:t>î</w:t>
      </w:r>
      <w:proofErr w:type="spellEnd"/>
      <w:r>
        <w:rPr>
          <w:rFonts w:asciiTheme="majorBidi" w:hAnsiTheme="majorBidi" w:cstheme="majorBidi"/>
          <w:sz w:val="24"/>
          <w:szCs w:val="24"/>
        </w:rPr>
        <w:t xml:space="preserve">, Kur’an’ın içeriğinin de Hıristiyan bir cemaatten kovulup Mekke’ye gelerek Hz. Muhammed’in güvenini kazanan </w:t>
      </w:r>
      <w:proofErr w:type="spellStart"/>
      <w:r>
        <w:rPr>
          <w:rFonts w:asciiTheme="majorBidi" w:hAnsiTheme="majorBidi" w:cstheme="majorBidi"/>
          <w:sz w:val="24"/>
          <w:szCs w:val="24"/>
        </w:rPr>
        <w:t>Sergius</w:t>
      </w:r>
      <w:proofErr w:type="spellEnd"/>
      <w:r>
        <w:rPr>
          <w:rFonts w:asciiTheme="majorBidi" w:hAnsiTheme="majorBidi" w:cstheme="majorBidi"/>
          <w:sz w:val="24"/>
          <w:szCs w:val="24"/>
        </w:rPr>
        <w:t xml:space="preserve"> isimli birisi tarafından oluşturulduğunu iddia etmektedir. </w:t>
      </w:r>
      <w:proofErr w:type="spellStart"/>
      <w:r>
        <w:rPr>
          <w:rFonts w:asciiTheme="majorBidi" w:hAnsiTheme="majorBidi" w:cstheme="majorBidi"/>
          <w:sz w:val="24"/>
          <w:szCs w:val="24"/>
        </w:rPr>
        <w:t>Sergius’un</w:t>
      </w:r>
      <w:proofErr w:type="spellEnd"/>
      <w:r>
        <w:rPr>
          <w:rFonts w:asciiTheme="majorBidi" w:hAnsiTheme="majorBidi" w:cstheme="majorBidi"/>
          <w:sz w:val="24"/>
          <w:szCs w:val="24"/>
        </w:rPr>
        <w:t xml:space="preserve"> ölümünden sonra da bu rolü Abdullah b. Selam ve </w:t>
      </w:r>
      <w:proofErr w:type="spellStart"/>
      <w:r>
        <w:rPr>
          <w:rFonts w:asciiTheme="majorBidi" w:hAnsiTheme="majorBidi" w:cstheme="majorBidi"/>
          <w:sz w:val="24"/>
          <w:szCs w:val="24"/>
        </w:rPr>
        <w:t>Kabu’l-Ahbar’ın</w:t>
      </w:r>
      <w:proofErr w:type="spellEnd"/>
      <w:r>
        <w:rPr>
          <w:rFonts w:asciiTheme="majorBidi" w:hAnsiTheme="majorBidi" w:cstheme="majorBidi"/>
          <w:sz w:val="24"/>
          <w:szCs w:val="24"/>
        </w:rPr>
        <w:t xml:space="preserve"> üstlendiğini nakleden Kindi, Kur’an’ın icazı iddiasını da kesin bir dille reddederek eleştirmektedir (Aydın, 2011: 79-99). </w:t>
      </w:r>
    </w:p>
    <w:p w:rsidR="00AB667B" w:rsidRPr="00E94D75" w:rsidRDefault="00AB667B" w:rsidP="00AB667B">
      <w:pPr>
        <w:spacing w:before="240" w:after="240" w:line="480" w:lineRule="auto"/>
        <w:jc w:val="both"/>
        <w:rPr>
          <w:rFonts w:asciiTheme="majorBidi" w:hAnsiTheme="majorBidi" w:cstheme="majorBidi"/>
          <w:sz w:val="24"/>
          <w:szCs w:val="24"/>
        </w:rPr>
      </w:pPr>
      <w:r w:rsidRPr="00E94D75">
        <w:rPr>
          <w:rFonts w:asciiTheme="majorBidi" w:hAnsiTheme="majorBidi" w:cstheme="majorBidi"/>
          <w:sz w:val="24"/>
          <w:szCs w:val="24"/>
        </w:rPr>
        <w:tab/>
      </w:r>
      <w:r>
        <w:rPr>
          <w:rFonts w:asciiTheme="majorBidi" w:hAnsiTheme="majorBidi" w:cstheme="majorBidi"/>
          <w:sz w:val="24"/>
          <w:szCs w:val="24"/>
        </w:rPr>
        <w:t xml:space="preserve">Bunların dışında </w:t>
      </w:r>
      <w:proofErr w:type="spellStart"/>
      <w:r>
        <w:rPr>
          <w:rFonts w:asciiTheme="majorBidi" w:hAnsiTheme="majorBidi" w:cstheme="majorBidi"/>
          <w:sz w:val="24"/>
          <w:szCs w:val="24"/>
        </w:rPr>
        <w:t>Guibert</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Nogent’in</w:t>
      </w:r>
      <w:proofErr w:type="spellEnd"/>
      <w:r>
        <w:rPr>
          <w:rFonts w:asciiTheme="majorBidi" w:hAnsiTheme="majorBidi" w:cstheme="majorBidi"/>
          <w:sz w:val="24"/>
          <w:szCs w:val="24"/>
        </w:rPr>
        <w:t xml:space="preserve"> </w:t>
      </w:r>
      <w:r w:rsidRPr="009C39B9">
        <w:rPr>
          <w:rFonts w:asciiTheme="majorBidi" w:hAnsiTheme="majorBidi" w:cstheme="majorBidi"/>
          <w:i/>
          <w:iCs/>
          <w:sz w:val="24"/>
          <w:szCs w:val="24"/>
        </w:rPr>
        <w:t xml:space="preserve">De </w:t>
      </w:r>
      <w:proofErr w:type="spellStart"/>
      <w:r w:rsidRPr="009C39B9">
        <w:rPr>
          <w:rFonts w:asciiTheme="majorBidi" w:hAnsiTheme="majorBidi" w:cstheme="majorBidi"/>
          <w:i/>
          <w:iCs/>
          <w:sz w:val="24"/>
          <w:szCs w:val="24"/>
        </w:rPr>
        <w:t>gesta</w:t>
      </w:r>
      <w:proofErr w:type="spellEnd"/>
      <w:r w:rsidRPr="009C39B9">
        <w:rPr>
          <w:rFonts w:asciiTheme="majorBidi" w:hAnsiTheme="majorBidi" w:cstheme="majorBidi"/>
          <w:i/>
          <w:iCs/>
          <w:sz w:val="24"/>
          <w:szCs w:val="24"/>
        </w:rPr>
        <w:t xml:space="preserve"> </w:t>
      </w:r>
      <w:proofErr w:type="spellStart"/>
      <w:r w:rsidRPr="009C39B9">
        <w:rPr>
          <w:rFonts w:asciiTheme="majorBidi" w:hAnsiTheme="majorBidi" w:cstheme="majorBidi"/>
          <w:i/>
          <w:iCs/>
          <w:sz w:val="24"/>
          <w:szCs w:val="24"/>
        </w:rPr>
        <w:t>per</w:t>
      </w:r>
      <w:proofErr w:type="spellEnd"/>
      <w:r w:rsidRPr="009C39B9">
        <w:rPr>
          <w:rFonts w:asciiTheme="majorBidi" w:hAnsiTheme="majorBidi" w:cstheme="majorBidi"/>
          <w:i/>
          <w:iCs/>
          <w:sz w:val="24"/>
          <w:szCs w:val="24"/>
        </w:rPr>
        <w:t xml:space="preserve"> </w:t>
      </w:r>
      <w:proofErr w:type="spellStart"/>
      <w:r w:rsidRPr="009C39B9">
        <w:rPr>
          <w:rFonts w:asciiTheme="majorBidi" w:hAnsiTheme="majorBidi" w:cstheme="majorBidi"/>
          <w:i/>
          <w:iCs/>
          <w:sz w:val="24"/>
          <w:szCs w:val="24"/>
        </w:rPr>
        <w:t>Francos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Deeds</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God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through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Franks</w:t>
      </w:r>
      <w:proofErr w:type="spellEnd"/>
      <w:r>
        <w:rPr>
          <w:rFonts w:asciiTheme="majorBidi" w:hAnsiTheme="majorBidi" w:cstheme="majorBidi"/>
          <w:sz w:val="24"/>
          <w:szCs w:val="24"/>
        </w:rPr>
        <w:t xml:space="preserve">, 1109), </w:t>
      </w:r>
      <w:proofErr w:type="spellStart"/>
      <w:r>
        <w:rPr>
          <w:rFonts w:asciiTheme="majorBidi" w:hAnsiTheme="majorBidi" w:cstheme="majorBidi"/>
          <w:sz w:val="24"/>
          <w:szCs w:val="24"/>
        </w:rPr>
        <w:t>Mainzli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Embricon’nun</w:t>
      </w:r>
      <w:proofErr w:type="spellEnd"/>
      <w:r>
        <w:rPr>
          <w:rFonts w:asciiTheme="majorBidi" w:hAnsiTheme="majorBidi" w:cstheme="majorBidi"/>
          <w:sz w:val="24"/>
          <w:szCs w:val="24"/>
        </w:rPr>
        <w:t xml:space="preserve"> </w:t>
      </w:r>
      <w:proofErr w:type="spellStart"/>
      <w:r w:rsidRPr="009C39B9">
        <w:rPr>
          <w:rFonts w:asciiTheme="majorBidi" w:hAnsiTheme="majorBidi" w:cstheme="majorBidi"/>
          <w:i/>
          <w:iCs/>
          <w:sz w:val="24"/>
          <w:szCs w:val="24"/>
        </w:rPr>
        <w:t>Vita</w:t>
      </w:r>
      <w:proofErr w:type="spellEnd"/>
      <w:r w:rsidRPr="009C39B9">
        <w:rPr>
          <w:rFonts w:asciiTheme="majorBidi" w:hAnsiTheme="majorBidi" w:cstheme="majorBidi"/>
          <w:i/>
          <w:iCs/>
          <w:sz w:val="24"/>
          <w:szCs w:val="24"/>
        </w:rPr>
        <w:t xml:space="preserve"> </w:t>
      </w:r>
      <w:proofErr w:type="spellStart"/>
      <w:r w:rsidRPr="009C39B9">
        <w:rPr>
          <w:rFonts w:asciiTheme="majorBidi" w:hAnsiTheme="majorBidi" w:cstheme="majorBidi"/>
          <w:i/>
          <w:iCs/>
          <w:sz w:val="24"/>
          <w:szCs w:val="24"/>
        </w:rPr>
        <w:t>Mahumeti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Compiegneli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Gauiter’in</w:t>
      </w:r>
      <w:proofErr w:type="spellEnd"/>
      <w:r>
        <w:rPr>
          <w:rFonts w:asciiTheme="majorBidi" w:hAnsiTheme="majorBidi" w:cstheme="majorBidi"/>
          <w:sz w:val="24"/>
          <w:szCs w:val="24"/>
        </w:rPr>
        <w:t xml:space="preserve"> </w:t>
      </w:r>
      <w:r w:rsidRPr="009C39B9">
        <w:rPr>
          <w:rFonts w:asciiTheme="majorBidi" w:hAnsiTheme="majorBidi" w:cstheme="majorBidi"/>
          <w:i/>
          <w:iCs/>
          <w:sz w:val="24"/>
          <w:szCs w:val="24"/>
        </w:rPr>
        <w:t xml:space="preserve">De </w:t>
      </w:r>
      <w:proofErr w:type="spellStart"/>
      <w:r w:rsidRPr="009C39B9">
        <w:rPr>
          <w:rFonts w:asciiTheme="majorBidi" w:hAnsiTheme="majorBidi" w:cstheme="majorBidi"/>
          <w:i/>
          <w:iCs/>
          <w:sz w:val="24"/>
          <w:szCs w:val="24"/>
        </w:rPr>
        <w:t>otie</w:t>
      </w:r>
      <w:proofErr w:type="spellEnd"/>
      <w:r w:rsidRPr="009C39B9">
        <w:rPr>
          <w:rFonts w:asciiTheme="majorBidi" w:hAnsiTheme="majorBidi" w:cstheme="majorBidi"/>
          <w:i/>
          <w:iCs/>
          <w:sz w:val="24"/>
          <w:szCs w:val="24"/>
        </w:rPr>
        <w:t xml:space="preserve"> </w:t>
      </w:r>
      <w:proofErr w:type="spellStart"/>
      <w:r w:rsidRPr="009C39B9">
        <w:rPr>
          <w:rFonts w:asciiTheme="majorBidi" w:hAnsiTheme="majorBidi" w:cstheme="majorBidi"/>
          <w:i/>
          <w:iCs/>
          <w:sz w:val="24"/>
          <w:szCs w:val="24"/>
        </w:rPr>
        <w:t>Machometi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Adelphus’un</w:t>
      </w:r>
      <w:proofErr w:type="spellEnd"/>
      <w:r>
        <w:rPr>
          <w:rFonts w:asciiTheme="majorBidi" w:hAnsiTheme="majorBidi" w:cstheme="majorBidi"/>
          <w:sz w:val="24"/>
          <w:szCs w:val="24"/>
        </w:rPr>
        <w:t xml:space="preserve"> </w:t>
      </w:r>
      <w:proofErr w:type="spellStart"/>
      <w:r w:rsidRPr="009C39B9">
        <w:rPr>
          <w:rFonts w:asciiTheme="majorBidi" w:hAnsiTheme="majorBidi" w:cstheme="majorBidi"/>
          <w:i/>
          <w:iCs/>
          <w:sz w:val="24"/>
          <w:szCs w:val="24"/>
        </w:rPr>
        <w:t>Vita</w:t>
      </w:r>
      <w:proofErr w:type="spellEnd"/>
      <w:r w:rsidRPr="009C39B9">
        <w:rPr>
          <w:rFonts w:asciiTheme="majorBidi" w:hAnsiTheme="majorBidi" w:cstheme="majorBidi"/>
          <w:i/>
          <w:iCs/>
          <w:sz w:val="24"/>
          <w:szCs w:val="24"/>
        </w:rPr>
        <w:t xml:space="preserve"> </w:t>
      </w:r>
      <w:proofErr w:type="spellStart"/>
      <w:r w:rsidRPr="009C39B9">
        <w:rPr>
          <w:rFonts w:asciiTheme="majorBidi" w:hAnsiTheme="majorBidi" w:cstheme="majorBidi"/>
          <w:i/>
          <w:iCs/>
          <w:sz w:val="24"/>
          <w:szCs w:val="24"/>
        </w:rPr>
        <w:t>Machometi</w:t>
      </w:r>
      <w:proofErr w:type="spellEnd"/>
      <w:r>
        <w:rPr>
          <w:rFonts w:asciiTheme="majorBidi" w:hAnsiTheme="majorBidi" w:cstheme="majorBidi"/>
          <w:sz w:val="24"/>
          <w:szCs w:val="24"/>
        </w:rPr>
        <w:t xml:space="preserve"> gibi çalışmalar Hz. Muhammed’i </w:t>
      </w:r>
      <w:proofErr w:type="spellStart"/>
      <w:r>
        <w:rPr>
          <w:rFonts w:asciiTheme="majorBidi" w:hAnsiTheme="majorBidi" w:cstheme="majorBidi"/>
          <w:sz w:val="24"/>
          <w:szCs w:val="24"/>
        </w:rPr>
        <w:t>başsapkın</w:t>
      </w:r>
      <w:proofErr w:type="spellEnd"/>
      <w:r>
        <w:rPr>
          <w:rFonts w:asciiTheme="majorBidi" w:hAnsiTheme="majorBidi" w:cstheme="majorBidi"/>
          <w:sz w:val="24"/>
          <w:szCs w:val="24"/>
        </w:rPr>
        <w:t>, yalancı ve büyücü olarak resmetmektedir (</w:t>
      </w:r>
      <w:proofErr w:type="spellStart"/>
      <w:r>
        <w:rPr>
          <w:rFonts w:asciiTheme="majorBidi" w:hAnsiTheme="majorBidi" w:cstheme="majorBidi"/>
          <w:sz w:val="24"/>
          <w:szCs w:val="24"/>
        </w:rPr>
        <w:t>Tolan</w:t>
      </w:r>
      <w:proofErr w:type="spellEnd"/>
      <w:r>
        <w:rPr>
          <w:rFonts w:asciiTheme="majorBidi" w:hAnsiTheme="majorBidi" w:cstheme="majorBidi"/>
          <w:sz w:val="24"/>
          <w:szCs w:val="24"/>
        </w:rPr>
        <w:t xml:space="preserve">, 2002:135-146). Muhterem Peter olarak bilinen </w:t>
      </w:r>
      <w:proofErr w:type="spellStart"/>
      <w:r>
        <w:rPr>
          <w:rFonts w:asciiTheme="majorBidi" w:hAnsiTheme="majorBidi" w:cstheme="majorBidi"/>
          <w:sz w:val="24"/>
          <w:szCs w:val="24"/>
        </w:rPr>
        <w:t>Klunili</w:t>
      </w:r>
      <w:proofErr w:type="spellEnd"/>
      <w:r>
        <w:rPr>
          <w:rFonts w:asciiTheme="majorBidi" w:hAnsiTheme="majorBidi" w:cstheme="majorBidi"/>
          <w:sz w:val="24"/>
          <w:szCs w:val="24"/>
        </w:rPr>
        <w:t xml:space="preserve"> Peter, İslam’a reddiye olarak </w:t>
      </w:r>
      <w:proofErr w:type="spellStart"/>
      <w:r w:rsidRPr="001E1DE8">
        <w:rPr>
          <w:rFonts w:asciiTheme="majorBidi" w:hAnsiTheme="majorBidi" w:cstheme="majorBidi"/>
          <w:i/>
          <w:iCs/>
          <w:sz w:val="24"/>
          <w:szCs w:val="24"/>
        </w:rPr>
        <w:t>Summa</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totius</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haeresis</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Saracenorum</w:t>
      </w:r>
      <w:proofErr w:type="spellEnd"/>
      <w:r>
        <w:rPr>
          <w:rFonts w:asciiTheme="majorBidi" w:hAnsiTheme="majorBidi" w:cstheme="majorBidi"/>
          <w:sz w:val="24"/>
          <w:szCs w:val="24"/>
        </w:rPr>
        <w:t xml:space="preserve"> ve </w:t>
      </w:r>
      <w:proofErr w:type="spellStart"/>
      <w:r w:rsidRPr="001E1DE8">
        <w:rPr>
          <w:rFonts w:asciiTheme="majorBidi" w:hAnsiTheme="majorBidi" w:cstheme="majorBidi"/>
          <w:i/>
          <w:iCs/>
          <w:sz w:val="24"/>
          <w:szCs w:val="24"/>
        </w:rPr>
        <w:t>Contra</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sectam</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siue</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haeresim</w:t>
      </w:r>
      <w:proofErr w:type="spellEnd"/>
      <w:r w:rsidRPr="001E1DE8">
        <w:rPr>
          <w:rFonts w:asciiTheme="majorBidi" w:hAnsiTheme="majorBidi" w:cstheme="majorBidi"/>
          <w:i/>
          <w:iCs/>
          <w:sz w:val="24"/>
          <w:szCs w:val="24"/>
        </w:rPr>
        <w:t xml:space="preserve"> </w:t>
      </w:r>
      <w:proofErr w:type="spellStart"/>
      <w:r w:rsidRPr="001E1DE8">
        <w:rPr>
          <w:rFonts w:asciiTheme="majorBidi" w:hAnsiTheme="majorBidi" w:cstheme="majorBidi"/>
          <w:i/>
          <w:iCs/>
          <w:sz w:val="24"/>
          <w:szCs w:val="24"/>
        </w:rPr>
        <w:t>Saracenorum</w:t>
      </w:r>
      <w:proofErr w:type="spellEnd"/>
      <w:r>
        <w:rPr>
          <w:rFonts w:asciiTheme="majorBidi" w:hAnsiTheme="majorBidi" w:cstheme="majorBidi"/>
          <w:sz w:val="24"/>
          <w:szCs w:val="24"/>
        </w:rPr>
        <w:t xml:space="preserve"> isimli iki risale kaleme alarak İslam’ı karalamakta ve Müslümanları Hıristiyan olmaya davet etmektedir. Peter aynı zamanda </w:t>
      </w:r>
      <w:proofErr w:type="spellStart"/>
      <w:r>
        <w:rPr>
          <w:rFonts w:asciiTheme="majorBidi" w:hAnsiTheme="majorBidi" w:cstheme="majorBidi"/>
          <w:sz w:val="24"/>
          <w:szCs w:val="24"/>
        </w:rPr>
        <w:t>Toledo’da</w:t>
      </w:r>
      <w:proofErr w:type="spellEnd"/>
      <w:r>
        <w:rPr>
          <w:rFonts w:asciiTheme="majorBidi" w:hAnsiTheme="majorBidi" w:cstheme="majorBidi"/>
          <w:sz w:val="24"/>
          <w:szCs w:val="24"/>
        </w:rPr>
        <w:t xml:space="preserve"> bir tercüme heyeti kurarak Kur’an başta olmak üzere İslam’ın temel kaynaklarını Latinceye çevirmeye başlamıştır.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de </w:t>
      </w:r>
      <w:proofErr w:type="spellStart"/>
      <w:r w:rsidRPr="00173D24">
        <w:rPr>
          <w:rFonts w:asciiTheme="majorBidi" w:hAnsiTheme="majorBidi" w:cstheme="majorBidi"/>
          <w:i/>
          <w:iCs/>
          <w:sz w:val="24"/>
          <w:szCs w:val="24"/>
        </w:rPr>
        <w:t>Dialogi</w:t>
      </w:r>
      <w:proofErr w:type="spellEnd"/>
      <w:r w:rsidRPr="00173D24">
        <w:rPr>
          <w:rFonts w:asciiTheme="majorBidi" w:hAnsiTheme="majorBidi" w:cstheme="majorBidi"/>
          <w:i/>
          <w:iCs/>
          <w:sz w:val="24"/>
          <w:szCs w:val="24"/>
        </w:rPr>
        <w:t xml:space="preserve"> </w:t>
      </w:r>
      <w:proofErr w:type="spellStart"/>
      <w:r w:rsidRPr="00173D24">
        <w:rPr>
          <w:rFonts w:asciiTheme="majorBidi" w:hAnsiTheme="majorBidi" w:cstheme="majorBidi"/>
          <w:i/>
          <w:iCs/>
          <w:sz w:val="24"/>
          <w:szCs w:val="24"/>
        </w:rPr>
        <w:t>contra</w:t>
      </w:r>
      <w:proofErr w:type="spellEnd"/>
      <w:r w:rsidRPr="00173D24">
        <w:rPr>
          <w:rFonts w:asciiTheme="majorBidi" w:hAnsiTheme="majorBidi" w:cstheme="majorBidi"/>
          <w:i/>
          <w:iCs/>
          <w:sz w:val="24"/>
          <w:szCs w:val="24"/>
        </w:rPr>
        <w:t xml:space="preserve"> </w:t>
      </w:r>
      <w:proofErr w:type="spellStart"/>
      <w:r w:rsidRPr="00173D24">
        <w:rPr>
          <w:rFonts w:asciiTheme="majorBidi" w:hAnsiTheme="majorBidi" w:cstheme="majorBidi"/>
          <w:i/>
          <w:iCs/>
          <w:sz w:val="24"/>
          <w:szCs w:val="24"/>
        </w:rPr>
        <w:t>Iudaeos</w:t>
      </w:r>
      <w:proofErr w:type="spellEnd"/>
      <w:r>
        <w:rPr>
          <w:rFonts w:asciiTheme="majorBidi" w:hAnsiTheme="majorBidi" w:cstheme="majorBidi"/>
          <w:sz w:val="24"/>
          <w:szCs w:val="24"/>
        </w:rPr>
        <w:t xml:space="preserve"> adıyla Yahudilere reddiye yazdığı reddiyesinin bir bölümünü İslam’a ayırarak (</w:t>
      </w:r>
      <w:proofErr w:type="spellStart"/>
      <w:r w:rsidRPr="00C0217D">
        <w:rPr>
          <w:rFonts w:asciiTheme="majorBidi" w:hAnsiTheme="majorBidi" w:cstheme="majorBidi"/>
          <w:i/>
          <w:iCs/>
          <w:sz w:val="24"/>
          <w:szCs w:val="24"/>
        </w:rPr>
        <w:t>Muzalemiticam</w:t>
      </w:r>
      <w:proofErr w:type="spellEnd"/>
      <w:r w:rsidRPr="00C0217D">
        <w:rPr>
          <w:rFonts w:asciiTheme="majorBidi" w:hAnsiTheme="majorBidi" w:cstheme="majorBidi"/>
          <w:i/>
          <w:iCs/>
          <w:sz w:val="24"/>
          <w:szCs w:val="24"/>
        </w:rPr>
        <w:t xml:space="preserve"> </w:t>
      </w:r>
      <w:proofErr w:type="spellStart"/>
      <w:r w:rsidRPr="00C0217D">
        <w:rPr>
          <w:rFonts w:asciiTheme="majorBidi" w:hAnsiTheme="majorBidi" w:cstheme="majorBidi"/>
          <w:i/>
          <w:iCs/>
          <w:sz w:val="24"/>
          <w:szCs w:val="24"/>
        </w:rPr>
        <w:t>sectatus</w:t>
      </w:r>
      <w:proofErr w:type="spellEnd"/>
      <w:r>
        <w:rPr>
          <w:rFonts w:asciiTheme="majorBidi" w:hAnsiTheme="majorBidi" w:cstheme="majorBidi"/>
          <w:sz w:val="24"/>
          <w:szCs w:val="24"/>
        </w:rPr>
        <w:t>)</w:t>
      </w:r>
      <w:r w:rsidRPr="00C0217D">
        <w:rPr>
          <w:rFonts w:asciiTheme="majorBidi" w:hAnsiTheme="majorBidi" w:cstheme="majorBidi"/>
          <w:sz w:val="24"/>
          <w:szCs w:val="24"/>
        </w:rPr>
        <w:t xml:space="preserve"> </w:t>
      </w:r>
      <w:r>
        <w:rPr>
          <w:rFonts w:asciiTheme="majorBidi" w:hAnsiTheme="majorBidi" w:cstheme="majorBidi"/>
          <w:sz w:val="24"/>
          <w:szCs w:val="24"/>
        </w:rPr>
        <w:t xml:space="preserve">Kâbe ve hac uygulamalarının putperest kökenli olduğunu, Hz. Muhammed’in cinsel arzularının peşinde gittiğini, İslam’daki birçok uygulamanın Yahudilik ve Hıristiyanlıktan alındığını, İslam peygamberinin mucizesinin olmadığını </w:t>
      </w:r>
      <w:r>
        <w:rPr>
          <w:rFonts w:asciiTheme="majorBidi" w:hAnsiTheme="majorBidi" w:cstheme="majorBidi"/>
          <w:sz w:val="24"/>
          <w:szCs w:val="24"/>
        </w:rPr>
        <w:lastRenderedPageBreak/>
        <w:t xml:space="preserve">iddia etmektedir (Meral, 2013b:173-192). </w:t>
      </w:r>
      <w:proofErr w:type="spellStart"/>
      <w:r>
        <w:rPr>
          <w:rFonts w:asciiTheme="majorBidi" w:hAnsiTheme="majorBidi" w:cstheme="majorBidi"/>
          <w:sz w:val="24"/>
          <w:szCs w:val="24"/>
        </w:rPr>
        <w:t>Tripolili</w:t>
      </w:r>
      <w:proofErr w:type="spellEnd"/>
      <w:r>
        <w:rPr>
          <w:rFonts w:asciiTheme="majorBidi" w:hAnsiTheme="majorBidi" w:cstheme="majorBidi"/>
          <w:sz w:val="24"/>
          <w:szCs w:val="24"/>
        </w:rPr>
        <w:t xml:space="preserve"> William’a ait 1270 tarihli </w:t>
      </w:r>
      <w:proofErr w:type="spellStart"/>
      <w:r w:rsidRPr="00BD3AF4">
        <w:rPr>
          <w:rFonts w:asciiTheme="majorBidi" w:hAnsiTheme="majorBidi" w:cstheme="majorBidi"/>
          <w:i/>
          <w:iCs/>
          <w:sz w:val="24"/>
          <w:szCs w:val="24"/>
        </w:rPr>
        <w:t>Notitia</w:t>
      </w:r>
      <w:proofErr w:type="spellEnd"/>
      <w:r w:rsidRPr="00BD3AF4">
        <w:rPr>
          <w:rFonts w:asciiTheme="majorBidi" w:hAnsiTheme="majorBidi" w:cstheme="majorBidi"/>
          <w:i/>
          <w:iCs/>
          <w:sz w:val="24"/>
          <w:szCs w:val="24"/>
        </w:rPr>
        <w:t xml:space="preserve"> de </w:t>
      </w:r>
      <w:proofErr w:type="spellStart"/>
      <w:r w:rsidRPr="00BD3AF4">
        <w:rPr>
          <w:rFonts w:asciiTheme="majorBidi" w:hAnsiTheme="majorBidi" w:cstheme="majorBidi"/>
          <w:i/>
          <w:iCs/>
          <w:sz w:val="24"/>
          <w:szCs w:val="24"/>
        </w:rPr>
        <w:t>Machomato</w:t>
      </w:r>
      <w:proofErr w:type="spellEnd"/>
      <w:r>
        <w:rPr>
          <w:rFonts w:asciiTheme="majorBidi" w:hAnsiTheme="majorBidi" w:cstheme="majorBidi"/>
          <w:sz w:val="24"/>
          <w:szCs w:val="24"/>
        </w:rPr>
        <w:t xml:space="preserve">, anonim bir yazara ait 1273 tarihli </w:t>
      </w:r>
      <w:r w:rsidRPr="00BD3AF4">
        <w:rPr>
          <w:rFonts w:asciiTheme="majorBidi" w:hAnsiTheme="majorBidi" w:cstheme="majorBidi"/>
          <w:i/>
          <w:iCs/>
          <w:sz w:val="24"/>
          <w:szCs w:val="24"/>
        </w:rPr>
        <w:t xml:space="preserve">De </w:t>
      </w:r>
      <w:proofErr w:type="spellStart"/>
      <w:r w:rsidRPr="00BD3AF4">
        <w:rPr>
          <w:rFonts w:asciiTheme="majorBidi" w:hAnsiTheme="majorBidi" w:cstheme="majorBidi"/>
          <w:i/>
          <w:iCs/>
          <w:sz w:val="24"/>
          <w:szCs w:val="24"/>
        </w:rPr>
        <w:t>statu</w:t>
      </w:r>
      <w:proofErr w:type="spellEnd"/>
      <w:r w:rsidRPr="00BD3AF4">
        <w:rPr>
          <w:rFonts w:asciiTheme="majorBidi" w:hAnsiTheme="majorBidi" w:cstheme="majorBidi"/>
          <w:i/>
          <w:iCs/>
          <w:sz w:val="24"/>
          <w:szCs w:val="24"/>
        </w:rPr>
        <w:t xml:space="preserve"> </w:t>
      </w:r>
      <w:proofErr w:type="spellStart"/>
      <w:r w:rsidRPr="00BD3AF4">
        <w:rPr>
          <w:rFonts w:asciiTheme="majorBidi" w:hAnsiTheme="majorBidi" w:cstheme="majorBidi"/>
          <w:i/>
          <w:iCs/>
          <w:sz w:val="24"/>
          <w:szCs w:val="24"/>
        </w:rPr>
        <w:t>Saracenorum</w:t>
      </w:r>
      <w:proofErr w:type="spellEnd"/>
      <w:r>
        <w:rPr>
          <w:rFonts w:asciiTheme="majorBidi" w:hAnsiTheme="majorBidi" w:cstheme="majorBidi"/>
          <w:sz w:val="24"/>
          <w:szCs w:val="24"/>
        </w:rPr>
        <w:t xml:space="preserve"> ve Dominik keşiş Roman </w:t>
      </w:r>
      <w:proofErr w:type="spellStart"/>
      <w:r>
        <w:rPr>
          <w:rFonts w:asciiTheme="majorBidi" w:hAnsiTheme="majorBidi" w:cstheme="majorBidi"/>
          <w:sz w:val="24"/>
          <w:szCs w:val="24"/>
        </w:rPr>
        <w:t>Marti’ye</w:t>
      </w:r>
      <w:proofErr w:type="spellEnd"/>
      <w:r>
        <w:rPr>
          <w:rFonts w:asciiTheme="majorBidi" w:hAnsiTheme="majorBidi" w:cstheme="majorBidi"/>
          <w:sz w:val="24"/>
          <w:szCs w:val="24"/>
        </w:rPr>
        <w:t xml:space="preserve"> ait 1257’den önce yazıldığı anlaşılan </w:t>
      </w:r>
      <w:r w:rsidRPr="00BD3AF4">
        <w:rPr>
          <w:rFonts w:asciiTheme="majorBidi" w:hAnsiTheme="majorBidi" w:cstheme="majorBidi"/>
          <w:i/>
          <w:iCs/>
          <w:sz w:val="24"/>
          <w:szCs w:val="24"/>
        </w:rPr>
        <w:t xml:space="preserve">De </w:t>
      </w:r>
      <w:proofErr w:type="spellStart"/>
      <w:r w:rsidRPr="00BD3AF4">
        <w:rPr>
          <w:rFonts w:asciiTheme="majorBidi" w:hAnsiTheme="majorBidi" w:cstheme="majorBidi"/>
          <w:i/>
          <w:iCs/>
          <w:sz w:val="24"/>
          <w:szCs w:val="24"/>
        </w:rPr>
        <w:t>seta</w:t>
      </w:r>
      <w:proofErr w:type="spellEnd"/>
      <w:r w:rsidRPr="00BD3AF4">
        <w:rPr>
          <w:rFonts w:asciiTheme="majorBidi" w:hAnsiTheme="majorBidi" w:cstheme="majorBidi"/>
          <w:i/>
          <w:iCs/>
          <w:sz w:val="24"/>
          <w:szCs w:val="24"/>
        </w:rPr>
        <w:t xml:space="preserve"> </w:t>
      </w:r>
      <w:proofErr w:type="spellStart"/>
      <w:r w:rsidRPr="00BD3AF4">
        <w:rPr>
          <w:rFonts w:asciiTheme="majorBidi" w:hAnsiTheme="majorBidi" w:cstheme="majorBidi"/>
          <w:i/>
          <w:iCs/>
          <w:sz w:val="24"/>
          <w:szCs w:val="24"/>
        </w:rPr>
        <w:t>Machometi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Riccoldo</w:t>
      </w:r>
      <w:proofErr w:type="spellEnd"/>
      <w:r>
        <w:rPr>
          <w:rFonts w:asciiTheme="majorBidi" w:hAnsiTheme="majorBidi" w:cstheme="majorBidi"/>
          <w:sz w:val="24"/>
          <w:szCs w:val="24"/>
        </w:rPr>
        <w:t xml:space="preserve"> da </w:t>
      </w:r>
      <w:proofErr w:type="spellStart"/>
      <w:r>
        <w:rPr>
          <w:rFonts w:asciiTheme="majorBidi" w:hAnsiTheme="majorBidi" w:cstheme="majorBidi"/>
          <w:sz w:val="24"/>
          <w:szCs w:val="24"/>
        </w:rPr>
        <w:t>Montecroce’ye</w:t>
      </w:r>
      <w:proofErr w:type="spellEnd"/>
      <w:r>
        <w:rPr>
          <w:rFonts w:asciiTheme="majorBidi" w:hAnsiTheme="majorBidi" w:cstheme="majorBidi"/>
          <w:sz w:val="24"/>
          <w:szCs w:val="24"/>
        </w:rPr>
        <w:t xml:space="preserve"> ait </w:t>
      </w:r>
      <w:proofErr w:type="spellStart"/>
      <w:r w:rsidRPr="00221845">
        <w:rPr>
          <w:rFonts w:asciiTheme="majorBidi" w:hAnsiTheme="majorBidi" w:cstheme="majorBidi"/>
          <w:i/>
          <w:iCs/>
          <w:sz w:val="24"/>
          <w:szCs w:val="24"/>
        </w:rPr>
        <w:t>Contra</w:t>
      </w:r>
      <w:proofErr w:type="spellEnd"/>
      <w:r w:rsidRPr="00221845">
        <w:rPr>
          <w:rFonts w:asciiTheme="majorBidi" w:hAnsiTheme="majorBidi" w:cstheme="majorBidi"/>
          <w:i/>
          <w:iCs/>
          <w:sz w:val="24"/>
          <w:szCs w:val="24"/>
        </w:rPr>
        <w:t xml:space="preserve"> </w:t>
      </w:r>
      <w:proofErr w:type="spellStart"/>
      <w:r w:rsidRPr="00221845">
        <w:rPr>
          <w:rFonts w:asciiTheme="majorBidi" w:hAnsiTheme="majorBidi" w:cstheme="majorBidi"/>
          <w:i/>
          <w:iCs/>
          <w:sz w:val="24"/>
          <w:szCs w:val="24"/>
        </w:rPr>
        <w:t>legem</w:t>
      </w:r>
      <w:proofErr w:type="spellEnd"/>
      <w:r w:rsidRPr="00221845">
        <w:rPr>
          <w:rFonts w:asciiTheme="majorBidi" w:hAnsiTheme="majorBidi" w:cstheme="majorBidi"/>
          <w:i/>
          <w:iCs/>
          <w:sz w:val="24"/>
          <w:szCs w:val="24"/>
        </w:rPr>
        <w:t xml:space="preserve"> </w:t>
      </w:r>
      <w:proofErr w:type="spellStart"/>
      <w:r w:rsidRPr="00221845">
        <w:rPr>
          <w:rFonts w:asciiTheme="majorBidi" w:hAnsiTheme="majorBidi" w:cstheme="majorBidi"/>
          <w:i/>
          <w:iCs/>
          <w:sz w:val="24"/>
          <w:szCs w:val="24"/>
        </w:rPr>
        <w:t>Sarracenorem</w:t>
      </w:r>
      <w:proofErr w:type="spellEnd"/>
      <w:r>
        <w:rPr>
          <w:rFonts w:asciiTheme="majorBidi" w:hAnsiTheme="majorBidi" w:cstheme="majorBidi"/>
          <w:sz w:val="24"/>
          <w:szCs w:val="24"/>
        </w:rPr>
        <w:t xml:space="preserve">, Roman </w:t>
      </w:r>
      <w:proofErr w:type="spellStart"/>
      <w:r>
        <w:rPr>
          <w:rFonts w:asciiTheme="majorBidi" w:hAnsiTheme="majorBidi" w:cstheme="majorBidi"/>
          <w:sz w:val="24"/>
          <w:szCs w:val="24"/>
        </w:rPr>
        <w:t>Llul’a</w:t>
      </w:r>
      <w:proofErr w:type="spellEnd"/>
      <w:r>
        <w:rPr>
          <w:rFonts w:asciiTheme="majorBidi" w:hAnsiTheme="majorBidi" w:cstheme="majorBidi"/>
          <w:sz w:val="24"/>
          <w:szCs w:val="24"/>
        </w:rPr>
        <w:t xml:space="preserve"> ait </w:t>
      </w:r>
      <w:proofErr w:type="spellStart"/>
      <w:r w:rsidRPr="008702EE">
        <w:rPr>
          <w:rFonts w:asciiTheme="majorBidi" w:hAnsiTheme="majorBidi" w:cstheme="majorBidi"/>
          <w:i/>
          <w:iCs/>
          <w:sz w:val="24"/>
          <w:szCs w:val="24"/>
        </w:rPr>
        <w:t>Vita</w:t>
      </w:r>
      <w:proofErr w:type="spellEnd"/>
      <w:r w:rsidRPr="008702EE">
        <w:rPr>
          <w:rFonts w:asciiTheme="majorBidi" w:hAnsiTheme="majorBidi" w:cstheme="majorBidi"/>
          <w:i/>
          <w:iCs/>
          <w:sz w:val="24"/>
          <w:szCs w:val="24"/>
        </w:rPr>
        <w:t xml:space="preserve"> </w:t>
      </w:r>
      <w:proofErr w:type="spellStart"/>
      <w:r w:rsidRPr="008702EE">
        <w:rPr>
          <w:rFonts w:asciiTheme="majorBidi" w:hAnsiTheme="majorBidi" w:cstheme="majorBidi"/>
          <w:i/>
          <w:iCs/>
          <w:sz w:val="24"/>
          <w:szCs w:val="24"/>
        </w:rPr>
        <w:t>coaetanea</w:t>
      </w:r>
      <w:proofErr w:type="spellEnd"/>
      <w:r>
        <w:rPr>
          <w:rFonts w:asciiTheme="majorBidi" w:hAnsiTheme="majorBidi" w:cstheme="majorBidi"/>
          <w:sz w:val="24"/>
          <w:szCs w:val="24"/>
        </w:rPr>
        <w:t xml:space="preserve">, </w:t>
      </w:r>
      <w:proofErr w:type="spellStart"/>
      <w:r w:rsidRPr="008702EE">
        <w:rPr>
          <w:rFonts w:asciiTheme="majorBidi" w:hAnsiTheme="majorBidi" w:cstheme="majorBidi"/>
          <w:i/>
          <w:iCs/>
          <w:sz w:val="24"/>
          <w:szCs w:val="24"/>
        </w:rPr>
        <w:t>Mediante</w:t>
      </w:r>
      <w:proofErr w:type="spellEnd"/>
      <w:r>
        <w:rPr>
          <w:rFonts w:asciiTheme="majorBidi" w:hAnsiTheme="majorBidi" w:cstheme="majorBidi"/>
          <w:sz w:val="24"/>
          <w:szCs w:val="24"/>
        </w:rPr>
        <w:t xml:space="preserve"> </w:t>
      </w:r>
      <w:r w:rsidRPr="00CF7370">
        <w:rPr>
          <w:rFonts w:asciiTheme="majorBidi" w:hAnsiTheme="majorBidi" w:cstheme="majorBidi"/>
          <w:i/>
          <w:iCs/>
          <w:sz w:val="24"/>
          <w:szCs w:val="24"/>
        </w:rPr>
        <w:t>Fide</w:t>
      </w:r>
      <w:r>
        <w:rPr>
          <w:rFonts w:asciiTheme="majorBidi" w:hAnsiTheme="majorBidi" w:cstheme="majorBidi"/>
          <w:sz w:val="24"/>
          <w:szCs w:val="24"/>
        </w:rPr>
        <w:t xml:space="preserve">, </w:t>
      </w:r>
      <w:r w:rsidRPr="00CF7370">
        <w:rPr>
          <w:rFonts w:asciiTheme="majorBidi" w:hAnsiTheme="majorBidi" w:cstheme="majorBidi"/>
          <w:i/>
          <w:iCs/>
          <w:sz w:val="24"/>
          <w:szCs w:val="24"/>
        </w:rPr>
        <w:t xml:space="preserve">Libre de </w:t>
      </w:r>
      <w:proofErr w:type="spellStart"/>
      <w:r w:rsidRPr="00CF7370">
        <w:rPr>
          <w:rFonts w:asciiTheme="majorBidi" w:hAnsiTheme="majorBidi" w:cstheme="majorBidi"/>
          <w:i/>
          <w:iCs/>
          <w:sz w:val="24"/>
          <w:szCs w:val="24"/>
        </w:rPr>
        <w:t>gentil</w:t>
      </w:r>
      <w:proofErr w:type="spellEnd"/>
      <w:r w:rsidRPr="00CF7370">
        <w:rPr>
          <w:rFonts w:asciiTheme="majorBidi" w:hAnsiTheme="majorBidi" w:cstheme="majorBidi"/>
          <w:i/>
          <w:iCs/>
          <w:sz w:val="24"/>
          <w:szCs w:val="24"/>
        </w:rPr>
        <w:t xml:space="preserve"> e </w:t>
      </w:r>
      <w:proofErr w:type="spellStart"/>
      <w:r w:rsidRPr="00CF7370">
        <w:rPr>
          <w:rFonts w:asciiTheme="majorBidi" w:hAnsiTheme="majorBidi" w:cstheme="majorBidi"/>
          <w:i/>
          <w:iCs/>
          <w:sz w:val="24"/>
          <w:szCs w:val="24"/>
        </w:rPr>
        <w:t>los</w:t>
      </w:r>
      <w:proofErr w:type="spellEnd"/>
      <w:r w:rsidRPr="00CF7370">
        <w:rPr>
          <w:rFonts w:asciiTheme="majorBidi" w:hAnsiTheme="majorBidi" w:cstheme="majorBidi"/>
          <w:i/>
          <w:iCs/>
          <w:sz w:val="24"/>
          <w:szCs w:val="24"/>
        </w:rPr>
        <w:t xml:space="preserve"> </w:t>
      </w:r>
      <w:proofErr w:type="spellStart"/>
      <w:r w:rsidRPr="00CF7370">
        <w:rPr>
          <w:rFonts w:asciiTheme="majorBidi" w:hAnsiTheme="majorBidi" w:cstheme="majorBidi"/>
          <w:i/>
          <w:iCs/>
          <w:sz w:val="24"/>
          <w:szCs w:val="24"/>
        </w:rPr>
        <w:t>tres</w:t>
      </w:r>
      <w:proofErr w:type="spellEnd"/>
      <w:r w:rsidRPr="00CF7370">
        <w:rPr>
          <w:rFonts w:asciiTheme="majorBidi" w:hAnsiTheme="majorBidi" w:cstheme="majorBidi"/>
          <w:i/>
          <w:iCs/>
          <w:sz w:val="24"/>
          <w:szCs w:val="24"/>
        </w:rPr>
        <w:t xml:space="preserve"> </w:t>
      </w:r>
      <w:proofErr w:type="spellStart"/>
      <w:r w:rsidRPr="00CF7370">
        <w:rPr>
          <w:rFonts w:asciiTheme="majorBidi" w:hAnsiTheme="majorBidi" w:cstheme="majorBidi"/>
          <w:i/>
          <w:iCs/>
          <w:sz w:val="24"/>
          <w:szCs w:val="24"/>
        </w:rPr>
        <w:t>savis</w:t>
      </w:r>
      <w:proofErr w:type="spellEnd"/>
      <w:r>
        <w:rPr>
          <w:rFonts w:asciiTheme="majorBidi" w:hAnsiTheme="majorBidi" w:cstheme="majorBidi"/>
          <w:sz w:val="24"/>
          <w:szCs w:val="24"/>
        </w:rPr>
        <w:t xml:space="preserve">, </w:t>
      </w:r>
      <w:proofErr w:type="spellStart"/>
      <w:r w:rsidRPr="00CF7370">
        <w:rPr>
          <w:rFonts w:asciiTheme="majorBidi" w:hAnsiTheme="majorBidi" w:cstheme="majorBidi"/>
          <w:i/>
          <w:iCs/>
          <w:sz w:val="24"/>
          <w:szCs w:val="24"/>
        </w:rPr>
        <w:t>Liber</w:t>
      </w:r>
      <w:proofErr w:type="spellEnd"/>
      <w:r w:rsidRPr="00CF7370">
        <w:rPr>
          <w:rFonts w:asciiTheme="majorBidi" w:hAnsiTheme="majorBidi" w:cstheme="majorBidi"/>
          <w:i/>
          <w:iCs/>
          <w:sz w:val="24"/>
          <w:szCs w:val="24"/>
        </w:rPr>
        <w:t xml:space="preserve"> de </w:t>
      </w:r>
      <w:proofErr w:type="spellStart"/>
      <w:r w:rsidRPr="00CF7370">
        <w:rPr>
          <w:rFonts w:asciiTheme="majorBidi" w:hAnsiTheme="majorBidi" w:cstheme="majorBidi"/>
          <w:i/>
          <w:iCs/>
          <w:sz w:val="24"/>
          <w:szCs w:val="24"/>
        </w:rPr>
        <w:t>fine</w:t>
      </w:r>
      <w:proofErr w:type="spellEnd"/>
      <w:r>
        <w:rPr>
          <w:rFonts w:asciiTheme="majorBidi" w:hAnsiTheme="majorBidi" w:cstheme="majorBidi"/>
          <w:sz w:val="24"/>
          <w:szCs w:val="24"/>
        </w:rPr>
        <w:t xml:space="preserve"> isimli eserler de İslam’ı karalayan, Kur’an’ın intihal ürünü ve Hz. Muhammed’in uydurması olduğunu iddia eden ve Hz. Muhammed’i aşağılayan içeriğe sahip reddiyeler olarak karşımıza çıkmaktadır (</w:t>
      </w:r>
      <w:proofErr w:type="spellStart"/>
      <w:r>
        <w:rPr>
          <w:rFonts w:asciiTheme="majorBidi" w:hAnsiTheme="majorBidi" w:cstheme="majorBidi"/>
          <w:sz w:val="24"/>
          <w:szCs w:val="24"/>
        </w:rPr>
        <w:t>Tolan</w:t>
      </w:r>
      <w:proofErr w:type="spellEnd"/>
      <w:r>
        <w:rPr>
          <w:rFonts w:asciiTheme="majorBidi" w:hAnsiTheme="majorBidi" w:cstheme="majorBidi"/>
          <w:sz w:val="24"/>
          <w:szCs w:val="24"/>
        </w:rPr>
        <w:t xml:space="preserve">, 2002:203-204, 236, 245-254, 256-274).   </w:t>
      </w:r>
    </w:p>
    <w:p w:rsidR="0092209C" w:rsidRDefault="0092209C" w:rsidP="00AB667B">
      <w:pPr>
        <w:spacing w:line="480" w:lineRule="auto"/>
      </w:pPr>
    </w:p>
    <w:sectPr w:rsidR="0092209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3D"/>
    <w:rsid w:val="0092209C"/>
    <w:rsid w:val="00AB667B"/>
    <w:rsid w:val="00CF56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89D2A-D806-417E-8EF1-FE80E8C5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67B"/>
    <w:pPr>
      <w:spacing w:after="200" w:line="276" w:lineRule="auto"/>
    </w:pPr>
  </w:style>
  <w:style w:type="paragraph" w:styleId="Balk3">
    <w:name w:val="heading 3"/>
    <w:basedOn w:val="Normal"/>
    <w:next w:val="Normal"/>
    <w:link w:val="Balk3Char"/>
    <w:uiPriority w:val="9"/>
    <w:unhideWhenUsed/>
    <w:qFormat/>
    <w:rsid w:val="00AB667B"/>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B667B"/>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5301</Characters>
  <Application>Microsoft Office Word</Application>
  <DocSecurity>0</DocSecurity>
  <Lines>44</Lines>
  <Paragraphs>12</Paragraphs>
  <ScaleCrop>false</ScaleCrop>
  <Company>Silentall Unattended Installer</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2019-04-10T18:56:00Z</dcterms:created>
  <dcterms:modified xsi:type="dcterms:W3CDTF">2019-04-10T18:57:00Z</dcterms:modified>
</cp:coreProperties>
</file>