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908" w:rsidRPr="00E94D75" w:rsidRDefault="00815908" w:rsidP="00815908">
      <w:pPr>
        <w:pStyle w:val="Balk3"/>
        <w:spacing w:before="240" w:after="240" w:line="480" w:lineRule="auto"/>
        <w:jc w:val="center"/>
        <w:rPr>
          <w:rFonts w:asciiTheme="majorBidi" w:hAnsiTheme="majorBidi"/>
          <w:color w:val="auto"/>
          <w:sz w:val="24"/>
          <w:szCs w:val="24"/>
        </w:rPr>
      </w:pPr>
      <w:r w:rsidRPr="00E94D75">
        <w:rPr>
          <w:rFonts w:asciiTheme="majorBidi" w:hAnsiTheme="majorBidi"/>
          <w:color w:val="auto"/>
          <w:sz w:val="24"/>
          <w:szCs w:val="24"/>
        </w:rPr>
        <w:t>Müslümanların Hıristiyanlara Yazdığı Reddiyeler</w:t>
      </w:r>
    </w:p>
    <w:p w:rsidR="00815908" w:rsidRDefault="00815908" w:rsidP="00815908">
      <w:pPr>
        <w:spacing w:before="240" w:after="240" w:line="480" w:lineRule="auto"/>
        <w:ind w:firstLine="708"/>
        <w:jc w:val="both"/>
        <w:rPr>
          <w:rFonts w:asciiTheme="majorBidi" w:hAnsiTheme="majorBidi" w:cstheme="majorBidi"/>
          <w:sz w:val="24"/>
          <w:szCs w:val="24"/>
        </w:rPr>
      </w:pPr>
      <w:r>
        <w:rPr>
          <w:rFonts w:asciiTheme="majorBidi" w:hAnsiTheme="majorBidi" w:cstheme="majorBidi"/>
          <w:sz w:val="24"/>
          <w:szCs w:val="24"/>
        </w:rPr>
        <w:t xml:space="preserve">Müslüman âlimlerin Hıristiyanlığa yönelik reddiyelerinde temel konular teslis akidesi, Hz. İsa’nın çarmıha gerilmesi, İncillerin tahrifi ve </w:t>
      </w:r>
      <w:proofErr w:type="spellStart"/>
      <w:r w:rsidRPr="00243A7E">
        <w:rPr>
          <w:rFonts w:asciiTheme="majorBidi" w:hAnsiTheme="majorBidi" w:cstheme="majorBidi"/>
          <w:i/>
          <w:iCs/>
          <w:sz w:val="24"/>
          <w:szCs w:val="24"/>
        </w:rPr>
        <w:t>beşairü’n-nübüvve</w:t>
      </w:r>
      <w:proofErr w:type="spellEnd"/>
      <w:r>
        <w:rPr>
          <w:rFonts w:asciiTheme="majorBidi" w:hAnsiTheme="majorBidi" w:cstheme="majorBidi"/>
          <w:sz w:val="24"/>
          <w:szCs w:val="24"/>
        </w:rPr>
        <w:t xml:space="preserve"> olarak sıralanabilir. Teslis akid</w:t>
      </w:r>
      <w:bookmarkStart w:id="0" w:name="_GoBack"/>
      <w:bookmarkEnd w:id="0"/>
      <w:r>
        <w:rPr>
          <w:rFonts w:asciiTheme="majorBidi" w:hAnsiTheme="majorBidi" w:cstheme="majorBidi"/>
          <w:sz w:val="24"/>
          <w:szCs w:val="24"/>
        </w:rPr>
        <w:t xml:space="preserve">esiyle ilgili reddiye yazarlarının öncelikli olarak üzerinde durdukları husus, İncillerden teslisin çıkmayacağına yöneliktir. İncillerdeki baba ve oğul kelimelerinin mecaz anlamda kullanıldığını dile getiren Müslüman âlimler, bu metinlerden teslis akidesini çıkarmanın çarpıtma olduğunu iddia etmişlerdir. İslam âlimleri bunun yanında İznik </w:t>
      </w:r>
      <w:proofErr w:type="spellStart"/>
      <w:r>
        <w:rPr>
          <w:rFonts w:asciiTheme="majorBidi" w:hAnsiTheme="majorBidi" w:cstheme="majorBidi"/>
          <w:sz w:val="24"/>
          <w:szCs w:val="24"/>
        </w:rPr>
        <w:t>Kredosu’na</w:t>
      </w:r>
      <w:proofErr w:type="spellEnd"/>
      <w:r>
        <w:rPr>
          <w:rFonts w:asciiTheme="majorBidi" w:hAnsiTheme="majorBidi" w:cstheme="majorBidi"/>
          <w:sz w:val="24"/>
          <w:szCs w:val="24"/>
        </w:rPr>
        <w:t xml:space="preserve"> dikkat çekerek Allah ile İsa’nın aynı cevherden olduğu ve İsa’nın </w:t>
      </w:r>
      <w:proofErr w:type="spellStart"/>
      <w:r>
        <w:rPr>
          <w:rFonts w:asciiTheme="majorBidi" w:hAnsiTheme="majorBidi" w:cstheme="majorBidi"/>
          <w:sz w:val="24"/>
          <w:szCs w:val="24"/>
        </w:rPr>
        <w:t>ezeliliği</w:t>
      </w:r>
      <w:proofErr w:type="spellEnd"/>
      <w:r>
        <w:rPr>
          <w:rFonts w:asciiTheme="majorBidi" w:hAnsiTheme="majorBidi" w:cstheme="majorBidi"/>
          <w:sz w:val="24"/>
          <w:szCs w:val="24"/>
        </w:rPr>
        <w:t xml:space="preserve"> iddiasını eleştirmektedirler. Hem görülen ve görülmeyen şeylerin yaratıcısı bir Allah var deyip ardından da Allah’ın oğlu olan ve ezeli olup onunla aynı cevheri taşıyan birinden bahsetmenin çelişki olduğuna dikkat çeken İslam âlimleri, et ve kandan teşekkül eden bir insanın aynı zamanda Allah olmasının imkânsız olduğuna vurgu yapmışlardır (Aydın, 1998: 107-111).</w:t>
      </w:r>
    </w:p>
    <w:p w:rsidR="00815908" w:rsidRDefault="00815908" w:rsidP="00815908">
      <w:pPr>
        <w:spacing w:before="240" w:after="240" w:line="480" w:lineRule="auto"/>
        <w:ind w:firstLine="708"/>
        <w:jc w:val="both"/>
        <w:rPr>
          <w:rFonts w:asciiTheme="majorBidi" w:hAnsiTheme="majorBidi" w:cstheme="majorBidi"/>
          <w:sz w:val="24"/>
          <w:szCs w:val="24"/>
        </w:rPr>
      </w:pPr>
      <w:r>
        <w:rPr>
          <w:rFonts w:asciiTheme="majorBidi" w:hAnsiTheme="majorBidi" w:cstheme="majorBidi"/>
          <w:sz w:val="24"/>
          <w:szCs w:val="24"/>
        </w:rPr>
        <w:t xml:space="preserve">İslam âlimlerinin Hıristiyanlara yönelik eleştirilerinde İncil metinlerini yoğun bir şekilde kullandıkları görülmektedir. Özellikle Hz. İsa’nın kendi ağzından Allah’ın yarattığı bir kul ve peygamber olduğuna işaret eden pasajları nakleden İslam âlimleri, onun Allah’a dua ettiğini, sadece Allah’ın iradesini yerine getirmekle görevli olduğunu, insanlar arasında diğer insanlar gibi yiyen, içen, uyuyan ve yorulan bir insan olarak tasvir edildiğini belirtmişlerdir. Hz. İsa’nın İncillerde kaydedildiği üzere bugün Hıristiyanların iddia ettiği şekliyle bir öğreti sunmadığına dikkat çeken müellifler, bugünkü </w:t>
      </w:r>
      <w:proofErr w:type="spellStart"/>
      <w:r>
        <w:rPr>
          <w:rFonts w:asciiTheme="majorBidi" w:hAnsiTheme="majorBidi" w:cstheme="majorBidi"/>
          <w:sz w:val="24"/>
          <w:szCs w:val="24"/>
        </w:rPr>
        <w:t>kredonun</w:t>
      </w:r>
      <w:proofErr w:type="spellEnd"/>
      <w:r>
        <w:rPr>
          <w:rFonts w:asciiTheme="majorBidi" w:hAnsiTheme="majorBidi" w:cstheme="majorBidi"/>
          <w:sz w:val="24"/>
          <w:szCs w:val="24"/>
        </w:rPr>
        <w:t xml:space="preserve"> da Hıristiyanlar tarafından İsa’nın mesajının çarpıtılarak oluşturulmuş hali olduğuna kanidirler.</w:t>
      </w:r>
      <w:r w:rsidRPr="00CB492D">
        <w:rPr>
          <w:rFonts w:asciiTheme="majorBidi" w:hAnsiTheme="majorBidi" w:cstheme="majorBidi"/>
          <w:sz w:val="24"/>
          <w:szCs w:val="24"/>
        </w:rPr>
        <w:t xml:space="preserve"> </w:t>
      </w:r>
      <w:r>
        <w:rPr>
          <w:rFonts w:asciiTheme="majorBidi" w:hAnsiTheme="majorBidi" w:cstheme="majorBidi"/>
          <w:sz w:val="24"/>
          <w:szCs w:val="24"/>
        </w:rPr>
        <w:t xml:space="preserve">İslam âlimleri çarmıh konusunda İnciller arasındaki çelişkili ifadelere yer vererek, Tanrı’nın </w:t>
      </w:r>
      <w:r>
        <w:rPr>
          <w:rFonts w:asciiTheme="majorBidi" w:hAnsiTheme="majorBidi" w:cstheme="majorBidi"/>
          <w:sz w:val="24"/>
          <w:szCs w:val="24"/>
        </w:rPr>
        <w:lastRenderedPageBreak/>
        <w:t xml:space="preserve">çarmıha gerilemeyeceğini, ona acı çektirilemeyeceğini belirtmişlerdir. Müellifler, Nisa Suresi 157. ayetten hareketle çarmıh iddiasının tamamen geçersiz olduğunu ve başka birisinin çarmıha gerilerek İsa’ya benzetildiğini iddia etmektedirler. Bu tartışma günümüze kadar gelmiş Hıristiyanlar ve Müslümanlar arasındaki en hararetli tartışmalar arasındadır (Aydın, 1998: 125-145). </w:t>
      </w:r>
    </w:p>
    <w:p w:rsidR="00815908" w:rsidRDefault="00815908" w:rsidP="00815908">
      <w:pPr>
        <w:spacing w:before="240" w:after="240" w:line="480" w:lineRule="auto"/>
        <w:ind w:firstLine="708"/>
        <w:jc w:val="both"/>
        <w:rPr>
          <w:rFonts w:asciiTheme="majorBidi" w:hAnsiTheme="majorBidi" w:cstheme="majorBidi"/>
          <w:sz w:val="24"/>
          <w:szCs w:val="24"/>
        </w:rPr>
      </w:pPr>
      <w:r>
        <w:rPr>
          <w:rFonts w:asciiTheme="majorBidi" w:hAnsiTheme="majorBidi" w:cstheme="majorBidi"/>
          <w:sz w:val="24"/>
          <w:szCs w:val="24"/>
        </w:rPr>
        <w:t>Kur’an’ın, Yahudilerin ve Hıristiyanların ellerinde bulunan kutsal kitaplarını tahrif ederek değiştirdiklerine yönelik eleştirisi Müslüman âlimleri Tevrat ve İncil’in değiştirildiğine dair genel bir kanaate ulaştırmıştır (Bakara, 2:75; Al-i İmran, 3:78; Nisa, 4:46; Maide, 5:13, 41). Her ne kadar İslam âlimleri tahrif konusunu metinde ve manada tahrif olarak iki kısımda ele alsa da kahir ekseriyet metinde tahrif olduğunu düşünmektedirler (Tarakçı, 2010: 422-424; Tarakçı, 2004:</w:t>
      </w:r>
      <w:r w:rsidRPr="009D1402">
        <w:rPr>
          <w:rFonts w:asciiTheme="majorBidi" w:hAnsiTheme="majorBidi" w:cstheme="majorBidi"/>
          <w:sz w:val="24"/>
          <w:szCs w:val="24"/>
        </w:rPr>
        <w:t xml:space="preserve"> 3</w:t>
      </w:r>
      <w:r>
        <w:rPr>
          <w:rFonts w:asciiTheme="majorBidi" w:hAnsiTheme="majorBidi" w:cstheme="majorBidi"/>
          <w:sz w:val="24"/>
          <w:szCs w:val="24"/>
        </w:rPr>
        <w:t>3-</w:t>
      </w:r>
      <w:r w:rsidRPr="009D1402">
        <w:rPr>
          <w:rFonts w:asciiTheme="majorBidi" w:hAnsiTheme="majorBidi" w:cstheme="majorBidi"/>
          <w:sz w:val="24"/>
          <w:szCs w:val="24"/>
        </w:rPr>
        <w:t>54</w:t>
      </w:r>
      <w:r>
        <w:rPr>
          <w:rFonts w:asciiTheme="majorBidi" w:hAnsiTheme="majorBidi" w:cstheme="majorBidi"/>
          <w:sz w:val="24"/>
          <w:szCs w:val="24"/>
        </w:rPr>
        <w:t xml:space="preserve">). İslam âlimleri arasında İnciller arasında çelişkilere ve tahriflere yer veren en önemli isimler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Hazm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Cüveynî</w:t>
      </w:r>
      <w:proofErr w:type="spellEnd"/>
      <w:r>
        <w:rPr>
          <w:rFonts w:asciiTheme="majorBidi" w:hAnsiTheme="majorBidi" w:cstheme="majorBidi"/>
          <w:sz w:val="24"/>
          <w:szCs w:val="24"/>
        </w:rPr>
        <w:t xml:space="preserve"> (ö. 1085), </w:t>
      </w:r>
      <w:proofErr w:type="spellStart"/>
      <w:r>
        <w:rPr>
          <w:rFonts w:asciiTheme="majorBidi" w:hAnsiTheme="majorBidi" w:cstheme="majorBidi"/>
          <w:sz w:val="24"/>
          <w:szCs w:val="24"/>
        </w:rPr>
        <w:t>Rahmetullah</w:t>
      </w:r>
      <w:proofErr w:type="spellEnd"/>
      <w:r>
        <w:rPr>
          <w:rFonts w:asciiTheme="majorBidi" w:hAnsiTheme="majorBidi" w:cstheme="majorBidi"/>
          <w:sz w:val="24"/>
          <w:szCs w:val="24"/>
        </w:rPr>
        <w:t xml:space="preserve"> Hindi Efendi (ö. 1888) ve Abdurrahman </w:t>
      </w:r>
      <w:proofErr w:type="spellStart"/>
      <w:r w:rsidRPr="00420A63">
        <w:rPr>
          <w:rFonts w:asciiTheme="majorBidi" w:hAnsiTheme="majorBidi" w:cstheme="majorBidi"/>
          <w:sz w:val="24"/>
          <w:szCs w:val="24"/>
        </w:rPr>
        <w:t>Baçecizade</w:t>
      </w:r>
      <w:proofErr w:type="spellEnd"/>
      <w:r>
        <w:rPr>
          <w:rFonts w:asciiTheme="majorBidi" w:hAnsiTheme="majorBidi" w:cstheme="majorBidi"/>
          <w:sz w:val="24"/>
          <w:szCs w:val="24"/>
        </w:rPr>
        <w:t xml:space="preserve"> (19. yy.) olarak göze çarpmaktadır.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Hazm</w:t>
      </w:r>
      <w:proofErr w:type="spellEnd"/>
      <w:r>
        <w:rPr>
          <w:rFonts w:asciiTheme="majorBidi" w:hAnsiTheme="majorBidi" w:cstheme="majorBidi"/>
          <w:sz w:val="24"/>
          <w:szCs w:val="24"/>
        </w:rPr>
        <w:t xml:space="preserve">, onlarca örnek üzerinden gerek her bir İncil’in kendi içerisindeki gerekse birbirleri arasındaki çelişkileri sistematik bir tarzda ortaya koymuştur. Bu anlamda Tevrat’a uyguladığı metin tenkidini İncillere de uygulayarak Yahudi ve Hıristiyan kutsal metinlerine olan </w:t>
      </w:r>
      <w:proofErr w:type="spellStart"/>
      <w:r>
        <w:rPr>
          <w:rFonts w:asciiTheme="majorBidi" w:hAnsiTheme="majorBidi" w:cstheme="majorBidi"/>
          <w:sz w:val="24"/>
          <w:szCs w:val="24"/>
        </w:rPr>
        <w:t>vukufiyetini</w:t>
      </w:r>
      <w:proofErr w:type="spellEnd"/>
      <w:r>
        <w:rPr>
          <w:rFonts w:asciiTheme="majorBidi" w:hAnsiTheme="majorBidi" w:cstheme="majorBidi"/>
          <w:sz w:val="24"/>
          <w:szCs w:val="24"/>
        </w:rPr>
        <w:t xml:space="preserve"> göstermiştir. Bu âlimler Matta </w:t>
      </w:r>
      <w:proofErr w:type="spellStart"/>
      <w:r>
        <w:rPr>
          <w:rFonts w:asciiTheme="majorBidi" w:hAnsiTheme="majorBidi" w:cstheme="majorBidi"/>
          <w:sz w:val="24"/>
          <w:szCs w:val="24"/>
        </w:rPr>
        <w:t>İncili’nin</w:t>
      </w:r>
      <w:proofErr w:type="spellEnd"/>
      <w:r>
        <w:rPr>
          <w:rFonts w:asciiTheme="majorBidi" w:hAnsiTheme="majorBidi" w:cstheme="majorBidi"/>
          <w:sz w:val="24"/>
          <w:szCs w:val="24"/>
        </w:rPr>
        <w:t xml:space="preserve"> başındaki İsa’nın şeceresinden başlayarak gerek mantık hatalarına gerekse tarih, coğrafya, dini bilgiler </w:t>
      </w:r>
      <w:proofErr w:type="spellStart"/>
      <w:r>
        <w:rPr>
          <w:rFonts w:asciiTheme="majorBidi" w:hAnsiTheme="majorBidi" w:cstheme="majorBidi"/>
          <w:sz w:val="24"/>
          <w:szCs w:val="24"/>
        </w:rPr>
        <w:t>vs</w:t>
      </w:r>
      <w:proofErr w:type="spellEnd"/>
      <w:r>
        <w:rPr>
          <w:rFonts w:asciiTheme="majorBidi" w:hAnsiTheme="majorBidi" w:cstheme="majorBidi"/>
          <w:sz w:val="24"/>
          <w:szCs w:val="24"/>
        </w:rPr>
        <w:t xml:space="preserve"> gibi farklı konularda İncil yazarlarının hatalarına dikkat çekmişlerdir  (Aydın, 1998: 145-184).</w:t>
      </w:r>
    </w:p>
    <w:p w:rsidR="00815908" w:rsidRDefault="00815908" w:rsidP="00815908">
      <w:pPr>
        <w:spacing w:before="240" w:after="240" w:line="480" w:lineRule="auto"/>
        <w:ind w:firstLine="708"/>
        <w:jc w:val="both"/>
        <w:rPr>
          <w:rFonts w:asciiTheme="majorBidi" w:hAnsiTheme="majorBidi" w:cstheme="majorBidi"/>
          <w:sz w:val="24"/>
          <w:szCs w:val="24"/>
        </w:rPr>
      </w:pPr>
      <w:r>
        <w:rPr>
          <w:rFonts w:asciiTheme="majorBidi" w:hAnsiTheme="majorBidi" w:cstheme="majorBidi"/>
          <w:sz w:val="24"/>
          <w:szCs w:val="24"/>
        </w:rPr>
        <w:t xml:space="preserve">Müslüman âlimlerin Hıristiyanlara yönelttiği eleştirilerden biri de Hz. Muhammed’in İncillerde müjdelenmesine rağmen Hıristiyanların bunu kabul etmemeleridir. Konuyla ilgili hemen hemen her İslam âlimi tarafından kullanılan cümle </w:t>
      </w:r>
      <w:proofErr w:type="spellStart"/>
      <w:r>
        <w:rPr>
          <w:rFonts w:asciiTheme="majorBidi" w:hAnsiTheme="majorBidi" w:cstheme="majorBidi"/>
          <w:sz w:val="24"/>
          <w:szCs w:val="24"/>
        </w:rPr>
        <w:lastRenderedPageBreak/>
        <w:t>Yuhanna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İncili’nde</w:t>
      </w:r>
      <w:proofErr w:type="spellEnd"/>
      <w:r>
        <w:rPr>
          <w:rFonts w:asciiTheme="majorBidi" w:hAnsiTheme="majorBidi" w:cstheme="majorBidi"/>
          <w:sz w:val="24"/>
          <w:szCs w:val="24"/>
        </w:rPr>
        <w:t xml:space="preserve"> yer alan Hz. İsa’nın ağzından söylenen “</w:t>
      </w:r>
      <w:r w:rsidRPr="00DF60A1">
        <w:rPr>
          <w:rFonts w:asciiTheme="majorBidi" w:hAnsiTheme="majorBidi" w:cstheme="majorBidi"/>
          <w:sz w:val="24"/>
          <w:szCs w:val="24"/>
        </w:rPr>
        <w:t>Beni seviyorsanız, buyruklarımı yerine getirirsiniz. Ben de Baba</w:t>
      </w:r>
      <w:r>
        <w:rPr>
          <w:rFonts w:asciiTheme="majorBidi" w:hAnsiTheme="majorBidi" w:cstheme="majorBidi"/>
          <w:sz w:val="24"/>
          <w:szCs w:val="24"/>
        </w:rPr>
        <w:t>’</w:t>
      </w:r>
      <w:r w:rsidRPr="00DF60A1">
        <w:rPr>
          <w:rFonts w:asciiTheme="majorBidi" w:hAnsiTheme="majorBidi" w:cstheme="majorBidi"/>
          <w:sz w:val="24"/>
          <w:szCs w:val="24"/>
        </w:rPr>
        <w:t>dan dileyeceğim ve O, sonsuza dek sizinle birlikte olsun diye size başka bir Yardımcı, Gerçeğin Ruhunu verecek</w:t>
      </w:r>
      <w:r>
        <w:rPr>
          <w:rFonts w:asciiTheme="majorBidi" w:hAnsiTheme="majorBidi" w:cstheme="majorBidi"/>
          <w:sz w:val="24"/>
          <w:szCs w:val="24"/>
        </w:rPr>
        <w:t xml:space="preserve">…. </w:t>
      </w:r>
      <w:r w:rsidRPr="00DF60A1">
        <w:rPr>
          <w:rFonts w:asciiTheme="majorBidi" w:hAnsiTheme="majorBidi" w:cstheme="majorBidi"/>
          <w:sz w:val="24"/>
          <w:szCs w:val="24"/>
        </w:rPr>
        <w:t>Ama Baba'nın benim adımla göndereceği Yardımcı, Kutsal Ruh, size her şeyi öğretecek, bütün söylediklerimi size hatırlatacak.</w:t>
      </w:r>
      <w:r>
        <w:rPr>
          <w:rFonts w:asciiTheme="majorBidi" w:hAnsiTheme="majorBidi" w:cstheme="majorBidi"/>
          <w:sz w:val="24"/>
          <w:szCs w:val="24"/>
        </w:rPr>
        <w:t xml:space="preserve"> (</w:t>
      </w:r>
      <w:proofErr w:type="spellStart"/>
      <w:r>
        <w:rPr>
          <w:rFonts w:asciiTheme="majorBidi" w:hAnsiTheme="majorBidi" w:cstheme="majorBidi"/>
          <w:sz w:val="24"/>
          <w:szCs w:val="24"/>
        </w:rPr>
        <w:t>Yuhanna</w:t>
      </w:r>
      <w:proofErr w:type="spellEnd"/>
      <w:r>
        <w:rPr>
          <w:rFonts w:asciiTheme="majorBidi" w:hAnsiTheme="majorBidi" w:cstheme="majorBidi"/>
          <w:sz w:val="24"/>
          <w:szCs w:val="24"/>
        </w:rPr>
        <w:t>, 14:15-17, 26)” ve “</w:t>
      </w:r>
      <w:r w:rsidRPr="00DF60A1">
        <w:rPr>
          <w:rFonts w:asciiTheme="majorBidi" w:hAnsiTheme="majorBidi" w:cstheme="majorBidi"/>
          <w:sz w:val="24"/>
          <w:szCs w:val="24"/>
        </w:rPr>
        <w:t>Size gerçeği söylüyorum, benim gidişim sizin yararınızadır. Gitmezsem, Yardımcı size gelmez. Ama</w:t>
      </w:r>
      <w:r>
        <w:rPr>
          <w:rFonts w:asciiTheme="majorBidi" w:hAnsiTheme="majorBidi" w:cstheme="majorBidi"/>
          <w:sz w:val="24"/>
          <w:szCs w:val="24"/>
        </w:rPr>
        <w:t xml:space="preserve"> gidersem, O'nu size gönderirim (</w:t>
      </w:r>
      <w:proofErr w:type="spellStart"/>
      <w:r>
        <w:rPr>
          <w:rFonts w:asciiTheme="majorBidi" w:hAnsiTheme="majorBidi" w:cstheme="majorBidi"/>
          <w:sz w:val="24"/>
          <w:szCs w:val="24"/>
        </w:rPr>
        <w:t>Yuhanna</w:t>
      </w:r>
      <w:proofErr w:type="spellEnd"/>
      <w:r>
        <w:rPr>
          <w:rFonts w:asciiTheme="majorBidi" w:hAnsiTheme="majorBidi" w:cstheme="majorBidi"/>
          <w:sz w:val="24"/>
          <w:szCs w:val="24"/>
        </w:rPr>
        <w:t xml:space="preserve">, 16:7)” cümleleridir. Metinde yardımcı olarak tercüme edilen ifade </w:t>
      </w:r>
      <w:proofErr w:type="spellStart"/>
      <w:r w:rsidRPr="00607C30">
        <w:rPr>
          <w:rFonts w:asciiTheme="majorBidi" w:hAnsiTheme="majorBidi" w:cstheme="majorBidi"/>
          <w:i/>
          <w:iCs/>
          <w:sz w:val="24"/>
          <w:szCs w:val="24"/>
        </w:rPr>
        <w:t>Paraklit</w:t>
      </w:r>
      <w:proofErr w:type="spellEnd"/>
      <w:r>
        <w:rPr>
          <w:rFonts w:asciiTheme="majorBidi" w:hAnsiTheme="majorBidi" w:cstheme="majorBidi"/>
          <w:sz w:val="24"/>
          <w:szCs w:val="24"/>
        </w:rPr>
        <w:t xml:space="preserve"> olarak bilinmektedir. İslam âlimlerine göre burada bahsedilen ve müjdelenen zat, Hz. Muhammed’den başkası değildir (Aydın, 1998: 186-195).</w:t>
      </w:r>
      <w:r w:rsidRPr="00881FD9">
        <w:rPr>
          <w:rFonts w:asciiTheme="majorBidi" w:hAnsiTheme="majorBidi" w:cstheme="majorBidi"/>
          <w:sz w:val="24"/>
          <w:szCs w:val="24"/>
        </w:rPr>
        <w:t xml:space="preserve"> </w:t>
      </w:r>
      <w:r>
        <w:rPr>
          <w:rFonts w:asciiTheme="majorBidi" w:hAnsiTheme="majorBidi" w:cstheme="majorBidi"/>
          <w:sz w:val="24"/>
          <w:szCs w:val="24"/>
        </w:rPr>
        <w:t xml:space="preserve">İslam âlimlerinin İncil’de Hz. Muhammed’e dair müjde aramasının dayanağı Kur’an’a dayanmaktadır. Saf Suresi 6. ayette Hz. İsa, Yahudilere kendisinden sonra gelecek </w:t>
      </w:r>
      <w:proofErr w:type="spellStart"/>
      <w:r>
        <w:rPr>
          <w:rFonts w:asciiTheme="majorBidi" w:hAnsiTheme="majorBidi" w:cstheme="majorBidi"/>
          <w:sz w:val="24"/>
          <w:szCs w:val="24"/>
        </w:rPr>
        <w:t>Ahmed</w:t>
      </w:r>
      <w:proofErr w:type="spellEnd"/>
      <w:r>
        <w:rPr>
          <w:rFonts w:asciiTheme="majorBidi" w:hAnsiTheme="majorBidi" w:cstheme="majorBidi"/>
          <w:sz w:val="24"/>
          <w:szCs w:val="24"/>
        </w:rPr>
        <w:t xml:space="preserve"> adında bir elçiyi müjdelemektedir. İslam âlimleri bu ayetten hareketle İncil’de Hz. Muhammed’e işaret aramışlardır. </w:t>
      </w:r>
      <w:proofErr w:type="spellStart"/>
      <w:r>
        <w:rPr>
          <w:rFonts w:asciiTheme="majorBidi" w:hAnsiTheme="majorBidi" w:cstheme="majorBidi"/>
          <w:sz w:val="24"/>
          <w:szCs w:val="24"/>
        </w:rPr>
        <w:t>Yuhanna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İncili’ndeki</w:t>
      </w:r>
      <w:proofErr w:type="spellEnd"/>
      <w:r>
        <w:rPr>
          <w:rFonts w:asciiTheme="majorBidi" w:hAnsiTheme="majorBidi" w:cstheme="majorBidi"/>
          <w:sz w:val="24"/>
          <w:szCs w:val="24"/>
        </w:rPr>
        <w:t xml:space="preserve"> bu ifadelerin doğrudan Hz. Muhammed’i kastettiğini iddia etmeleri bu anlamda Kur’an’ın verdiği bilginin doğrulandığına yönelik bir düşüncedir.</w:t>
      </w:r>
    </w:p>
    <w:p w:rsidR="00815908" w:rsidRDefault="00815908" w:rsidP="00815908">
      <w:pPr>
        <w:spacing w:before="240" w:after="240" w:line="480" w:lineRule="auto"/>
        <w:ind w:firstLine="708"/>
        <w:jc w:val="both"/>
        <w:rPr>
          <w:rFonts w:asciiTheme="majorBidi" w:hAnsiTheme="majorBidi" w:cstheme="majorBidi"/>
          <w:sz w:val="24"/>
          <w:szCs w:val="24"/>
        </w:rPr>
      </w:pPr>
      <w:r>
        <w:rPr>
          <w:rFonts w:asciiTheme="majorBidi" w:hAnsiTheme="majorBidi" w:cstheme="majorBidi"/>
          <w:sz w:val="24"/>
          <w:szCs w:val="24"/>
        </w:rPr>
        <w:t>İslami literatüre baktığımızda en erken dönemlerden itibaren Hıristiyanlığa yönelik pek çok reddiye kaleme alındığı görülmektedir. Bunlar arasında Abdullah b. İsmail el-</w:t>
      </w:r>
      <w:proofErr w:type="spellStart"/>
      <w:r>
        <w:rPr>
          <w:rFonts w:asciiTheme="majorBidi" w:hAnsiTheme="majorBidi" w:cstheme="majorBidi"/>
          <w:sz w:val="24"/>
          <w:szCs w:val="24"/>
        </w:rPr>
        <w:t>Haşimi’nin</w:t>
      </w:r>
      <w:proofErr w:type="spellEnd"/>
      <w:r>
        <w:rPr>
          <w:rFonts w:asciiTheme="majorBidi" w:hAnsiTheme="majorBidi" w:cstheme="majorBidi"/>
          <w:sz w:val="24"/>
          <w:szCs w:val="24"/>
        </w:rPr>
        <w:t xml:space="preserve"> </w:t>
      </w:r>
      <w:r w:rsidRPr="00E373B5">
        <w:rPr>
          <w:rFonts w:asciiTheme="majorBidi" w:hAnsiTheme="majorBidi" w:cstheme="majorBidi"/>
          <w:i/>
          <w:iCs/>
          <w:sz w:val="24"/>
          <w:szCs w:val="24"/>
        </w:rPr>
        <w:t xml:space="preserve">Risale ila </w:t>
      </w:r>
      <w:proofErr w:type="spellStart"/>
      <w:r w:rsidRPr="00E373B5">
        <w:rPr>
          <w:rFonts w:asciiTheme="majorBidi" w:hAnsiTheme="majorBidi" w:cstheme="majorBidi"/>
          <w:i/>
          <w:iCs/>
          <w:sz w:val="24"/>
          <w:szCs w:val="24"/>
        </w:rPr>
        <w:t>Abdilmesih</w:t>
      </w:r>
      <w:proofErr w:type="spellEnd"/>
      <w:r w:rsidRPr="00E373B5">
        <w:rPr>
          <w:rFonts w:asciiTheme="majorBidi" w:hAnsiTheme="majorBidi" w:cstheme="majorBidi"/>
          <w:i/>
          <w:iCs/>
          <w:sz w:val="24"/>
          <w:szCs w:val="24"/>
        </w:rPr>
        <w:t xml:space="preserve"> </w:t>
      </w:r>
      <w:proofErr w:type="spellStart"/>
      <w:r w:rsidRPr="00E373B5">
        <w:rPr>
          <w:rFonts w:asciiTheme="majorBidi" w:hAnsiTheme="majorBidi" w:cstheme="majorBidi"/>
          <w:i/>
          <w:iCs/>
          <w:sz w:val="24"/>
          <w:szCs w:val="24"/>
        </w:rPr>
        <w:t>ibn</w:t>
      </w:r>
      <w:proofErr w:type="spellEnd"/>
      <w:r w:rsidRPr="00E373B5">
        <w:rPr>
          <w:rFonts w:asciiTheme="majorBidi" w:hAnsiTheme="majorBidi" w:cstheme="majorBidi"/>
          <w:i/>
          <w:iCs/>
          <w:sz w:val="24"/>
          <w:szCs w:val="24"/>
        </w:rPr>
        <w:t xml:space="preserve"> İshak el-Kindi</w:t>
      </w:r>
      <w:r>
        <w:rPr>
          <w:rFonts w:asciiTheme="majorBidi" w:hAnsiTheme="majorBidi" w:cstheme="majorBidi"/>
          <w:sz w:val="24"/>
          <w:szCs w:val="24"/>
        </w:rPr>
        <w:t xml:space="preserve">, Ali b. </w:t>
      </w:r>
      <w:proofErr w:type="spellStart"/>
      <w:r>
        <w:rPr>
          <w:rFonts w:asciiTheme="majorBidi" w:hAnsiTheme="majorBidi" w:cstheme="majorBidi"/>
          <w:sz w:val="24"/>
          <w:szCs w:val="24"/>
        </w:rPr>
        <w:t>Rabban</w:t>
      </w:r>
      <w:proofErr w:type="spellEnd"/>
      <w:r>
        <w:rPr>
          <w:rFonts w:asciiTheme="majorBidi" w:hAnsiTheme="majorBidi" w:cstheme="majorBidi"/>
          <w:sz w:val="24"/>
          <w:szCs w:val="24"/>
        </w:rPr>
        <w:t xml:space="preserve"> et-</w:t>
      </w:r>
      <w:proofErr w:type="spellStart"/>
      <w:r>
        <w:rPr>
          <w:rFonts w:asciiTheme="majorBidi" w:hAnsiTheme="majorBidi" w:cstheme="majorBidi"/>
          <w:sz w:val="24"/>
          <w:szCs w:val="24"/>
        </w:rPr>
        <w:t>Taberi’nin</w:t>
      </w:r>
      <w:proofErr w:type="spellEnd"/>
      <w:r>
        <w:rPr>
          <w:rFonts w:asciiTheme="majorBidi" w:hAnsiTheme="majorBidi" w:cstheme="majorBidi"/>
          <w:sz w:val="24"/>
          <w:szCs w:val="24"/>
        </w:rPr>
        <w:t xml:space="preserve"> (ö. yak. 860) </w:t>
      </w:r>
      <w:proofErr w:type="spellStart"/>
      <w:r w:rsidRPr="00E373B5">
        <w:rPr>
          <w:rFonts w:asciiTheme="majorBidi" w:hAnsiTheme="majorBidi" w:cstheme="majorBidi"/>
          <w:i/>
          <w:iCs/>
          <w:sz w:val="24"/>
          <w:szCs w:val="24"/>
        </w:rPr>
        <w:t>Kitabu’r-Redd</w:t>
      </w:r>
      <w:proofErr w:type="spellEnd"/>
      <w:r w:rsidRPr="00E373B5">
        <w:rPr>
          <w:rFonts w:asciiTheme="majorBidi" w:hAnsiTheme="majorBidi" w:cstheme="majorBidi"/>
          <w:i/>
          <w:iCs/>
          <w:sz w:val="24"/>
          <w:szCs w:val="24"/>
        </w:rPr>
        <w:t xml:space="preserve"> </w:t>
      </w:r>
      <w:proofErr w:type="spellStart"/>
      <w:r w:rsidRPr="00E373B5">
        <w:rPr>
          <w:rFonts w:asciiTheme="majorBidi" w:hAnsiTheme="majorBidi" w:cstheme="majorBidi"/>
          <w:i/>
          <w:iCs/>
          <w:sz w:val="24"/>
          <w:szCs w:val="24"/>
        </w:rPr>
        <w:t>ale’n-Nasara</w:t>
      </w:r>
      <w:proofErr w:type="spellEnd"/>
      <w:r>
        <w:rPr>
          <w:rFonts w:asciiTheme="majorBidi" w:hAnsiTheme="majorBidi" w:cstheme="majorBidi"/>
          <w:sz w:val="24"/>
          <w:szCs w:val="24"/>
        </w:rPr>
        <w:t xml:space="preserve">, İbrahim b. İsmail el-Kasım’ın (ö. 860) </w:t>
      </w:r>
      <w:proofErr w:type="spellStart"/>
      <w:r w:rsidRPr="00E373B5">
        <w:rPr>
          <w:rFonts w:asciiTheme="majorBidi" w:hAnsiTheme="majorBidi" w:cstheme="majorBidi"/>
          <w:i/>
          <w:iCs/>
          <w:sz w:val="24"/>
          <w:szCs w:val="24"/>
        </w:rPr>
        <w:t>Kitabu’r-Redd</w:t>
      </w:r>
      <w:proofErr w:type="spellEnd"/>
      <w:r w:rsidRPr="00E373B5">
        <w:rPr>
          <w:rFonts w:asciiTheme="majorBidi" w:hAnsiTheme="majorBidi" w:cstheme="majorBidi"/>
          <w:i/>
          <w:iCs/>
          <w:sz w:val="24"/>
          <w:szCs w:val="24"/>
        </w:rPr>
        <w:t xml:space="preserve"> </w:t>
      </w:r>
      <w:proofErr w:type="spellStart"/>
      <w:r w:rsidRPr="00E373B5">
        <w:rPr>
          <w:rFonts w:asciiTheme="majorBidi" w:hAnsiTheme="majorBidi" w:cstheme="majorBidi"/>
          <w:i/>
          <w:iCs/>
          <w:sz w:val="24"/>
          <w:szCs w:val="24"/>
        </w:rPr>
        <w:t>ale’n-Nasara</w:t>
      </w:r>
      <w:proofErr w:type="spellEnd"/>
      <w:r>
        <w:rPr>
          <w:rFonts w:asciiTheme="majorBidi" w:hAnsiTheme="majorBidi" w:cstheme="majorBidi"/>
          <w:sz w:val="24"/>
          <w:szCs w:val="24"/>
        </w:rPr>
        <w:t xml:space="preserve">, Ebu Osman </w:t>
      </w:r>
      <w:proofErr w:type="spellStart"/>
      <w:r>
        <w:rPr>
          <w:rFonts w:asciiTheme="majorBidi" w:hAnsiTheme="majorBidi" w:cstheme="majorBidi"/>
          <w:sz w:val="24"/>
          <w:szCs w:val="24"/>
        </w:rPr>
        <w:t>Amr</w:t>
      </w:r>
      <w:proofErr w:type="spellEnd"/>
      <w:r>
        <w:rPr>
          <w:rFonts w:asciiTheme="majorBidi" w:hAnsiTheme="majorBidi" w:cstheme="majorBidi"/>
          <w:sz w:val="24"/>
          <w:szCs w:val="24"/>
        </w:rPr>
        <w:t xml:space="preserve"> b. Bahr’ın el-</w:t>
      </w:r>
      <w:proofErr w:type="spellStart"/>
      <w:r>
        <w:rPr>
          <w:rFonts w:asciiTheme="majorBidi" w:hAnsiTheme="majorBidi" w:cstheme="majorBidi"/>
          <w:sz w:val="24"/>
          <w:szCs w:val="24"/>
        </w:rPr>
        <w:t>Cahız</w:t>
      </w:r>
      <w:proofErr w:type="spellEnd"/>
      <w:r>
        <w:rPr>
          <w:rFonts w:asciiTheme="majorBidi" w:hAnsiTheme="majorBidi" w:cstheme="majorBidi"/>
          <w:sz w:val="24"/>
          <w:szCs w:val="24"/>
        </w:rPr>
        <w:t xml:space="preserve"> (ö. 869) </w:t>
      </w:r>
      <w:r w:rsidRPr="00E373B5">
        <w:rPr>
          <w:rFonts w:asciiTheme="majorBidi" w:hAnsiTheme="majorBidi" w:cstheme="majorBidi"/>
          <w:i/>
          <w:iCs/>
          <w:sz w:val="24"/>
          <w:szCs w:val="24"/>
        </w:rPr>
        <w:t xml:space="preserve">el-Muhtar </w:t>
      </w:r>
      <w:proofErr w:type="spellStart"/>
      <w:r w:rsidRPr="00E373B5">
        <w:rPr>
          <w:rFonts w:asciiTheme="majorBidi" w:hAnsiTheme="majorBidi" w:cstheme="majorBidi"/>
          <w:i/>
          <w:iCs/>
          <w:sz w:val="24"/>
          <w:szCs w:val="24"/>
        </w:rPr>
        <w:t>min</w:t>
      </w:r>
      <w:proofErr w:type="spellEnd"/>
      <w:r w:rsidRPr="00E373B5">
        <w:rPr>
          <w:rFonts w:asciiTheme="majorBidi" w:hAnsiTheme="majorBidi" w:cstheme="majorBidi"/>
          <w:i/>
          <w:iCs/>
          <w:sz w:val="24"/>
          <w:szCs w:val="24"/>
        </w:rPr>
        <w:t xml:space="preserve"> </w:t>
      </w:r>
      <w:proofErr w:type="spellStart"/>
      <w:r w:rsidRPr="00E373B5">
        <w:rPr>
          <w:rFonts w:asciiTheme="majorBidi" w:hAnsiTheme="majorBidi" w:cstheme="majorBidi"/>
          <w:i/>
          <w:iCs/>
          <w:sz w:val="24"/>
          <w:szCs w:val="24"/>
        </w:rPr>
        <w:t>Kitabi’r-Redd</w:t>
      </w:r>
      <w:proofErr w:type="spellEnd"/>
      <w:r w:rsidRPr="00E373B5">
        <w:rPr>
          <w:rFonts w:asciiTheme="majorBidi" w:hAnsiTheme="majorBidi" w:cstheme="majorBidi"/>
          <w:i/>
          <w:iCs/>
          <w:sz w:val="24"/>
          <w:szCs w:val="24"/>
        </w:rPr>
        <w:t xml:space="preserve"> </w:t>
      </w:r>
      <w:proofErr w:type="spellStart"/>
      <w:r w:rsidRPr="00E373B5">
        <w:rPr>
          <w:rFonts w:asciiTheme="majorBidi" w:hAnsiTheme="majorBidi" w:cstheme="majorBidi"/>
          <w:i/>
          <w:iCs/>
          <w:sz w:val="24"/>
          <w:szCs w:val="24"/>
        </w:rPr>
        <w:t>ale’n-Nasara</w:t>
      </w:r>
      <w:proofErr w:type="spellEnd"/>
      <w:r>
        <w:rPr>
          <w:rFonts w:asciiTheme="majorBidi" w:hAnsiTheme="majorBidi" w:cstheme="majorBidi"/>
          <w:sz w:val="24"/>
          <w:szCs w:val="24"/>
        </w:rPr>
        <w:t xml:space="preserve">, Ebu Yusuf </w:t>
      </w:r>
      <w:proofErr w:type="spellStart"/>
      <w:r>
        <w:rPr>
          <w:rFonts w:asciiTheme="majorBidi" w:hAnsiTheme="majorBidi" w:cstheme="majorBidi"/>
          <w:sz w:val="24"/>
          <w:szCs w:val="24"/>
        </w:rPr>
        <w:t>Yakub</w:t>
      </w:r>
      <w:proofErr w:type="spellEnd"/>
      <w:r>
        <w:rPr>
          <w:rFonts w:asciiTheme="majorBidi" w:hAnsiTheme="majorBidi" w:cstheme="majorBidi"/>
          <w:sz w:val="24"/>
          <w:szCs w:val="24"/>
        </w:rPr>
        <w:t xml:space="preserve"> b. İshak el-</w:t>
      </w:r>
      <w:proofErr w:type="spellStart"/>
      <w:r>
        <w:rPr>
          <w:rFonts w:asciiTheme="majorBidi" w:hAnsiTheme="majorBidi" w:cstheme="majorBidi"/>
          <w:sz w:val="24"/>
          <w:szCs w:val="24"/>
        </w:rPr>
        <w:t>Kindi’nin</w:t>
      </w:r>
      <w:proofErr w:type="spellEnd"/>
      <w:r>
        <w:rPr>
          <w:rFonts w:asciiTheme="majorBidi" w:hAnsiTheme="majorBidi" w:cstheme="majorBidi"/>
          <w:sz w:val="24"/>
          <w:szCs w:val="24"/>
        </w:rPr>
        <w:t xml:space="preserve"> (ö. 866) </w:t>
      </w:r>
      <w:r w:rsidRPr="00E373B5">
        <w:rPr>
          <w:rFonts w:asciiTheme="majorBidi" w:hAnsiTheme="majorBidi" w:cstheme="majorBidi"/>
          <w:i/>
          <w:iCs/>
          <w:sz w:val="24"/>
          <w:szCs w:val="24"/>
        </w:rPr>
        <w:t>er-</w:t>
      </w:r>
      <w:proofErr w:type="spellStart"/>
      <w:r w:rsidRPr="00E373B5">
        <w:rPr>
          <w:rFonts w:asciiTheme="majorBidi" w:hAnsiTheme="majorBidi" w:cstheme="majorBidi"/>
          <w:i/>
          <w:iCs/>
          <w:sz w:val="24"/>
          <w:szCs w:val="24"/>
        </w:rPr>
        <w:t>Redd</w:t>
      </w:r>
      <w:proofErr w:type="spellEnd"/>
      <w:r w:rsidRPr="00E373B5">
        <w:rPr>
          <w:rFonts w:asciiTheme="majorBidi" w:hAnsiTheme="majorBidi" w:cstheme="majorBidi"/>
          <w:i/>
          <w:iCs/>
          <w:sz w:val="24"/>
          <w:szCs w:val="24"/>
        </w:rPr>
        <w:t xml:space="preserve"> </w:t>
      </w:r>
      <w:proofErr w:type="spellStart"/>
      <w:r w:rsidRPr="00E373B5">
        <w:rPr>
          <w:rFonts w:asciiTheme="majorBidi" w:hAnsiTheme="majorBidi" w:cstheme="majorBidi"/>
          <w:i/>
          <w:iCs/>
          <w:sz w:val="24"/>
          <w:szCs w:val="24"/>
        </w:rPr>
        <w:t>ale’n-Nasara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Hazm’ın</w:t>
      </w:r>
      <w:proofErr w:type="spellEnd"/>
      <w:r>
        <w:rPr>
          <w:rFonts w:asciiTheme="majorBidi" w:hAnsiTheme="majorBidi" w:cstheme="majorBidi"/>
          <w:sz w:val="24"/>
          <w:szCs w:val="24"/>
        </w:rPr>
        <w:t xml:space="preserve"> </w:t>
      </w:r>
      <w:proofErr w:type="spellStart"/>
      <w:r w:rsidRPr="00E373B5">
        <w:rPr>
          <w:rFonts w:asciiTheme="majorBidi" w:hAnsiTheme="majorBidi" w:cstheme="majorBidi"/>
          <w:i/>
          <w:iCs/>
          <w:sz w:val="24"/>
          <w:szCs w:val="24"/>
        </w:rPr>
        <w:t>Kitabu’l-Fasl</w:t>
      </w:r>
      <w:proofErr w:type="spellEnd"/>
      <w:r w:rsidRPr="00E373B5">
        <w:rPr>
          <w:rFonts w:asciiTheme="majorBidi" w:hAnsiTheme="majorBidi" w:cstheme="majorBidi"/>
          <w:i/>
          <w:iCs/>
          <w:sz w:val="24"/>
          <w:szCs w:val="24"/>
        </w:rPr>
        <w:t xml:space="preserve"> </w:t>
      </w:r>
      <w:proofErr w:type="spellStart"/>
      <w:r w:rsidRPr="00E373B5">
        <w:rPr>
          <w:rFonts w:asciiTheme="majorBidi" w:hAnsiTheme="majorBidi" w:cstheme="majorBidi"/>
          <w:i/>
          <w:iCs/>
          <w:sz w:val="24"/>
          <w:szCs w:val="24"/>
        </w:rPr>
        <w:t>fi’l</w:t>
      </w:r>
      <w:proofErr w:type="spellEnd"/>
      <w:r w:rsidRPr="00E373B5">
        <w:rPr>
          <w:rFonts w:asciiTheme="majorBidi" w:hAnsiTheme="majorBidi" w:cstheme="majorBidi"/>
          <w:i/>
          <w:iCs/>
          <w:sz w:val="24"/>
          <w:szCs w:val="24"/>
        </w:rPr>
        <w:t xml:space="preserve">-Milel </w:t>
      </w:r>
      <w:proofErr w:type="spellStart"/>
      <w:r w:rsidRPr="00E373B5">
        <w:rPr>
          <w:rFonts w:asciiTheme="majorBidi" w:hAnsiTheme="majorBidi" w:cstheme="majorBidi"/>
          <w:i/>
          <w:iCs/>
          <w:sz w:val="24"/>
          <w:szCs w:val="24"/>
        </w:rPr>
        <w:t>ve’l-Ahvai</w:t>
      </w:r>
      <w:proofErr w:type="spellEnd"/>
      <w:r w:rsidRPr="00E373B5">
        <w:rPr>
          <w:rFonts w:asciiTheme="majorBidi" w:hAnsiTheme="majorBidi" w:cstheme="majorBidi"/>
          <w:i/>
          <w:iCs/>
          <w:sz w:val="24"/>
          <w:szCs w:val="24"/>
        </w:rPr>
        <w:t xml:space="preserve"> ve’n-Nihal</w:t>
      </w:r>
      <w:r>
        <w:rPr>
          <w:rFonts w:asciiTheme="majorBidi" w:hAnsiTheme="majorBidi" w:cstheme="majorBidi"/>
          <w:sz w:val="24"/>
          <w:szCs w:val="24"/>
        </w:rPr>
        <w:t xml:space="preserve">, </w:t>
      </w:r>
      <w:proofErr w:type="spellStart"/>
      <w:r>
        <w:rPr>
          <w:rFonts w:asciiTheme="majorBidi" w:hAnsiTheme="majorBidi" w:cstheme="majorBidi"/>
          <w:sz w:val="24"/>
          <w:szCs w:val="24"/>
        </w:rPr>
        <w:t>Abdulmelik</w:t>
      </w:r>
      <w:proofErr w:type="spellEnd"/>
      <w:r>
        <w:rPr>
          <w:rFonts w:asciiTheme="majorBidi" w:hAnsiTheme="majorBidi" w:cstheme="majorBidi"/>
          <w:sz w:val="24"/>
          <w:szCs w:val="24"/>
        </w:rPr>
        <w:t xml:space="preserve"> b. </w:t>
      </w:r>
      <w:proofErr w:type="spellStart"/>
      <w:r>
        <w:rPr>
          <w:rFonts w:asciiTheme="majorBidi" w:hAnsiTheme="majorBidi" w:cstheme="majorBidi"/>
          <w:sz w:val="24"/>
          <w:szCs w:val="24"/>
        </w:rPr>
        <w:t>Abdillah</w:t>
      </w:r>
      <w:proofErr w:type="spellEnd"/>
      <w:r>
        <w:rPr>
          <w:rFonts w:asciiTheme="majorBidi" w:hAnsiTheme="majorBidi" w:cstheme="majorBidi"/>
          <w:sz w:val="24"/>
          <w:szCs w:val="24"/>
        </w:rPr>
        <w:t xml:space="preserve"> el-</w:t>
      </w:r>
      <w:proofErr w:type="spellStart"/>
      <w:r>
        <w:rPr>
          <w:rFonts w:asciiTheme="majorBidi" w:hAnsiTheme="majorBidi" w:cstheme="majorBidi"/>
          <w:sz w:val="24"/>
          <w:szCs w:val="24"/>
        </w:rPr>
        <w:t>Cüveyni’nin</w:t>
      </w:r>
      <w:proofErr w:type="spellEnd"/>
      <w:r>
        <w:rPr>
          <w:rFonts w:asciiTheme="majorBidi" w:hAnsiTheme="majorBidi" w:cstheme="majorBidi"/>
          <w:sz w:val="24"/>
          <w:szCs w:val="24"/>
        </w:rPr>
        <w:t xml:space="preserve"> (ö. 1085) </w:t>
      </w:r>
      <w:proofErr w:type="spellStart"/>
      <w:r w:rsidRPr="00E373B5">
        <w:rPr>
          <w:rFonts w:asciiTheme="majorBidi" w:hAnsiTheme="majorBidi" w:cstheme="majorBidi"/>
          <w:i/>
          <w:iCs/>
          <w:sz w:val="24"/>
          <w:szCs w:val="24"/>
        </w:rPr>
        <w:t>Şifau’l-Ğalil</w:t>
      </w:r>
      <w:proofErr w:type="spellEnd"/>
      <w:r w:rsidRPr="00E373B5">
        <w:rPr>
          <w:rFonts w:asciiTheme="majorBidi" w:hAnsiTheme="majorBidi" w:cstheme="majorBidi"/>
          <w:i/>
          <w:iCs/>
          <w:sz w:val="24"/>
          <w:szCs w:val="24"/>
        </w:rPr>
        <w:t xml:space="preserve"> fi </w:t>
      </w:r>
      <w:proofErr w:type="spellStart"/>
      <w:r w:rsidRPr="00E373B5">
        <w:rPr>
          <w:rFonts w:asciiTheme="majorBidi" w:hAnsiTheme="majorBidi" w:cstheme="majorBidi"/>
          <w:i/>
          <w:iCs/>
          <w:sz w:val="24"/>
          <w:szCs w:val="24"/>
        </w:rPr>
        <w:t>Beyani</w:t>
      </w:r>
      <w:proofErr w:type="spellEnd"/>
      <w:r w:rsidRPr="00E373B5">
        <w:rPr>
          <w:rFonts w:asciiTheme="majorBidi" w:hAnsiTheme="majorBidi" w:cstheme="majorBidi"/>
          <w:i/>
          <w:iCs/>
          <w:sz w:val="24"/>
          <w:szCs w:val="24"/>
        </w:rPr>
        <w:t xml:space="preserve"> </w:t>
      </w:r>
      <w:proofErr w:type="spellStart"/>
      <w:r w:rsidRPr="00E373B5">
        <w:rPr>
          <w:rFonts w:asciiTheme="majorBidi" w:hAnsiTheme="majorBidi" w:cstheme="majorBidi"/>
          <w:i/>
          <w:iCs/>
          <w:sz w:val="24"/>
          <w:szCs w:val="24"/>
        </w:rPr>
        <w:t>ma</w:t>
      </w:r>
      <w:proofErr w:type="spellEnd"/>
      <w:r w:rsidRPr="00E373B5">
        <w:rPr>
          <w:rFonts w:asciiTheme="majorBidi" w:hAnsiTheme="majorBidi" w:cstheme="majorBidi"/>
          <w:i/>
          <w:iCs/>
          <w:sz w:val="24"/>
          <w:szCs w:val="24"/>
        </w:rPr>
        <w:t xml:space="preserve"> </w:t>
      </w:r>
      <w:proofErr w:type="spellStart"/>
      <w:r w:rsidRPr="00E373B5">
        <w:rPr>
          <w:rFonts w:asciiTheme="majorBidi" w:hAnsiTheme="majorBidi" w:cstheme="majorBidi"/>
          <w:i/>
          <w:iCs/>
          <w:sz w:val="24"/>
          <w:szCs w:val="24"/>
        </w:rPr>
        <w:t>vakaa</w:t>
      </w:r>
      <w:proofErr w:type="spellEnd"/>
      <w:r w:rsidRPr="00E373B5">
        <w:rPr>
          <w:rFonts w:asciiTheme="majorBidi" w:hAnsiTheme="majorBidi" w:cstheme="majorBidi"/>
          <w:i/>
          <w:iCs/>
          <w:sz w:val="24"/>
          <w:szCs w:val="24"/>
        </w:rPr>
        <w:t xml:space="preserve"> </w:t>
      </w:r>
      <w:proofErr w:type="spellStart"/>
      <w:r w:rsidRPr="00E373B5">
        <w:rPr>
          <w:rFonts w:asciiTheme="majorBidi" w:hAnsiTheme="majorBidi" w:cstheme="majorBidi"/>
          <w:i/>
          <w:iCs/>
          <w:sz w:val="24"/>
          <w:szCs w:val="24"/>
        </w:rPr>
        <w:t>fi’t</w:t>
      </w:r>
      <w:proofErr w:type="spellEnd"/>
      <w:r w:rsidRPr="00E373B5">
        <w:rPr>
          <w:rFonts w:asciiTheme="majorBidi" w:hAnsiTheme="majorBidi" w:cstheme="majorBidi"/>
          <w:i/>
          <w:iCs/>
          <w:sz w:val="24"/>
          <w:szCs w:val="24"/>
        </w:rPr>
        <w:t xml:space="preserve">-Tevrat </w:t>
      </w:r>
      <w:proofErr w:type="spellStart"/>
      <w:r w:rsidRPr="00E373B5">
        <w:rPr>
          <w:rFonts w:asciiTheme="majorBidi" w:hAnsiTheme="majorBidi" w:cstheme="majorBidi"/>
          <w:i/>
          <w:iCs/>
          <w:sz w:val="24"/>
          <w:szCs w:val="24"/>
        </w:rPr>
        <w:t>ve’l</w:t>
      </w:r>
      <w:proofErr w:type="spellEnd"/>
      <w:r w:rsidRPr="00E373B5">
        <w:rPr>
          <w:rFonts w:asciiTheme="majorBidi" w:hAnsiTheme="majorBidi" w:cstheme="majorBidi"/>
          <w:i/>
          <w:iCs/>
          <w:sz w:val="24"/>
          <w:szCs w:val="24"/>
        </w:rPr>
        <w:t xml:space="preserve">-İncil </w:t>
      </w:r>
      <w:proofErr w:type="spellStart"/>
      <w:r w:rsidRPr="00E373B5">
        <w:rPr>
          <w:rFonts w:asciiTheme="majorBidi" w:hAnsiTheme="majorBidi" w:cstheme="majorBidi"/>
          <w:i/>
          <w:iCs/>
          <w:sz w:val="24"/>
          <w:szCs w:val="24"/>
        </w:rPr>
        <w:t>mine’t</w:t>
      </w:r>
      <w:proofErr w:type="spellEnd"/>
      <w:r w:rsidRPr="00E373B5">
        <w:rPr>
          <w:rFonts w:asciiTheme="majorBidi" w:hAnsiTheme="majorBidi" w:cstheme="majorBidi"/>
          <w:i/>
          <w:iCs/>
          <w:sz w:val="24"/>
          <w:szCs w:val="24"/>
        </w:rPr>
        <w:t>-Tebdil</w:t>
      </w:r>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Şihabuddin</w:t>
      </w:r>
      <w:proofErr w:type="spellEnd"/>
      <w:r>
        <w:rPr>
          <w:rFonts w:asciiTheme="majorBidi" w:hAnsiTheme="majorBidi" w:cstheme="majorBidi"/>
          <w:sz w:val="24"/>
          <w:szCs w:val="24"/>
        </w:rPr>
        <w:t xml:space="preserve"> el-</w:t>
      </w:r>
      <w:proofErr w:type="spellStart"/>
      <w:r>
        <w:rPr>
          <w:rFonts w:asciiTheme="majorBidi" w:hAnsiTheme="majorBidi" w:cstheme="majorBidi"/>
          <w:sz w:val="24"/>
          <w:szCs w:val="24"/>
        </w:rPr>
        <w:t>Karafi’nin</w:t>
      </w:r>
      <w:proofErr w:type="spellEnd"/>
      <w:r>
        <w:rPr>
          <w:rFonts w:asciiTheme="majorBidi" w:hAnsiTheme="majorBidi" w:cstheme="majorBidi"/>
          <w:sz w:val="24"/>
          <w:szCs w:val="24"/>
        </w:rPr>
        <w:t xml:space="preserve"> (ö. 1285) </w:t>
      </w:r>
      <w:proofErr w:type="spellStart"/>
      <w:r w:rsidRPr="00E373B5">
        <w:rPr>
          <w:rFonts w:asciiTheme="majorBidi" w:hAnsiTheme="majorBidi" w:cstheme="majorBidi"/>
          <w:i/>
          <w:iCs/>
          <w:sz w:val="24"/>
          <w:szCs w:val="24"/>
        </w:rPr>
        <w:t>Ecvibetu’l-Fahira</w:t>
      </w:r>
      <w:proofErr w:type="spellEnd"/>
      <w:r w:rsidRPr="00E373B5">
        <w:rPr>
          <w:rFonts w:asciiTheme="majorBidi" w:hAnsiTheme="majorBidi" w:cstheme="majorBidi"/>
          <w:i/>
          <w:iCs/>
          <w:sz w:val="24"/>
          <w:szCs w:val="24"/>
        </w:rPr>
        <w:t xml:space="preserve"> </w:t>
      </w:r>
      <w:proofErr w:type="spellStart"/>
      <w:r w:rsidRPr="00E373B5">
        <w:rPr>
          <w:rFonts w:asciiTheme="majorBidi" w:hAnsiTheme="majorBidi" w:cstheme="majorBidi"/>
          <w:i/>
          <w:iCs/>
          <w:sz w:val="24"/>
          <w:szCs w:val="24"/>
        </w:rPr>
        <w:t>ani’l-Es’ileti’l-Facira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Teymiye’nin</w:t>
      </w:r>
      <w:proofErr w:type="spellEnd"/>
      <w:r>
        <w:rPr>
          <w:rFonts w:asciiTheme="majorBidi" w:hAnsiTheme="majorBidi" w:cstheme="majorBidi"/>
          <w:sz w:val="24"/>
          <w:szCs w:val="24"/>
        </w:rPr>
        <w:t xml:space="preserve"> (ö. 1328) </w:t>
      </w:r>
      <w:r w:rsidRPr="00E373B5">
        <w:rPr>
          <w:rFonts w:asciiTheme="majorBidi" w:hAnsiTheme="majorBidi" w:cstheme="majorBidi"/>
          <w:i/>
          <w:iCs/>
          <w:sz w:val="24"/>
          <w:szCs w:val="24"/>
        </w:rPr>
        <w:t>el-</w:t>
      </w:r>
      <w:proofErr w:type="spellStart"/>
      <w:r w:rsidRPr="00E373B5">
        <w:rPr>
          <w:rFonts w:asciiTheme="majorBidi" w:hAnsiTheme="majorBidi" w:cstheme="majorBidi"/>
          <w:i/>
          <w:iCs/>
          <w:sz w:val="24"/>
          <w:szCs w:val="24"/>
        </w:rPr>
        <w:t>Cevabu’s</w:t>
      </w:r>
      <w:proofErr w:type="spellEnd"/>
      <w:r w:rsidRPr="00E373B5">
        <w:rPr>
          <w:rFonts w:asciiTheme="majorBidi" w:hAnsiTheme="majorBidi" w:cstheme="majorBidi"/>
          <w:i/>
          <w:iCs/>
          <w:sz w:val="24"/>
          <w:szCs w:val="24"/>
        </w:rPr>
        <w:t xml:space="preserve">-Sahih li-men </w:t>
      </w:r>
      <w:proofErr w:type="spellStart"/>
      <w:r>
        <w:rPr>
          <w:rFonts w:asciiTheme="majorBidi" w:hAnsiTheme="majorBidi" w:cstheme="majorBidi"/>
          <w:i/>
          <w:iCs/>
          <w:sz w:val="24"/>
          <w:szCs w:val="24"/>
        </w:rPr>
        <w:t>B</w:t>
      </w:r>
      <w:r w:rsidRPr="00E373B5">
        <w:rPr>
          <w:rFonts w:asciiTheme="majorBidi" w:hAnsiTheme="majorBidi" w:cstheme="majorBidi"/>
          <w:i/>
          <w:iCs/>
          <w:sz w:val="24"/>
          <w:szCs w:val="24"/>
        </w:rPr>
        <w:t>eddele</w:t>
      </w:r>
      <w:proofErr w:type="spellEnd"/>
      <w:r w:rsidRPr="00E373B5">
        <w:rPr>
          <w:rFonts w:asciiTheme="majorBidi" w:hAnsiTheme="majorBidi" w:cstheme="majorBidi"/>
          <w:i/>
          <w:iCs/>
          <w:sz w:val="24"/>
          <w:szCs w:val="24"/>
        </w:rPr>
        <w:t xml:space="preserve"> </w:t>
      </w:r>
      <w:proofErr w:type="spellStart"/>
      <w:r>
        <w:rPr>
          <w:rFonts w:asciiTheme="majorBidi" w:hAnsiTheme="majorBidi" w:cstheme="majorBidi"/>
          <w:i/>
          <w:iCs/>
          <w:sz w:val="24"/>
          <w:szCs w:val="24"/>
        </w:rPr>
        <w:t>D</w:t>
      </w:r>
      <w:r w:rsidRPr="00E373B5">
        <w:rPr>
          <w:rFonts w:asciiTheme="majorBidi" w:hAnsiTheme="majorBidi" w:cstheme="majorBidi"/>
          <w:i/>
          <w:iCs/>
          <w:sz w:val="24"/>
          <w:szCs w:val="24"/>
        </w:rPr>
        <w:t>ine’l</w:t>
      </w:r>
      <w:proofErr w:type="spellEnd"/>
      <w:r w:rsidRPr="00E373B5">
        <w:rPr>
          <w:rFonts w:asciiTheme="majorBidi" w:hAnsiTheme="majorBidi" w:cstheme="majorBidi"/>
          <w:i/>
          <w:iCs/>
          <w:sz w:val="24"/>
          <w:szCs w:val="24"/>
        </w:rPr>
        <w:t>-Mesih</w:t>
      </w:r>
      <w:r>
        <w:rPr>
          <w:rFonts w:asciiTheme="majorBidi" w:hAnsiTheme="majorBidi" w:cstheme="majorBidi"/>
          <w:sz w:val="24"/>
          <w:szCs w:val="24"/>
        </w:rPr>
        <w:t xml:space="preserve">,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Kayyim</w:t>
      </w:r>
      <w:proofErr w:type="spellEnd"/>
      <w:r>
        <w:rPr>
          <w:rFonts w:asciiTheme="majorBidi" w:hAnsiTheme="majorBidi" w:cstheme="majorBidi"/>
          <w:sz w:val="24"/>
          <w:szCs w:val="24"/>
        </w:rPr>
        <w:t xml:space="preserve"> el-</w:t>
      </w:r>
      <w:proofErr w:type="spellStart"/>
      <w:r>
        <w:rPr>
          <w:rFonts w:asciiTheme="majorBidi" w:hAnsiTheme="majorBidi" w:cstheme="majorBidi"/>
          <w:sz w:val="24"/>
          <w:szCs w:val="24"/>
        </w:rPr>
        <w:t>Cevziyye’nin</w:t>
      </w:r>
      <w:proofErr w:type="spellEnd"/>
      <w:r>
        <w:rPr>
          <w:rFonts w:asciiTheme="majorBidi" w:hAnsiTheme="majorBidi" w:cstheme="majorBidi"/>
          <w:sz w:val="24"/>
          <w:szCs w:val="24"/>
        </w:rPr>
        <w:t xml:space="preserve"> (ö. 1350) </w:t>
      </w:r>
      <w:proofErr w:type="spellStart"/>
      <w:r w:rsidRPr="00E373B5">
        <w:rPr>
          <w:rFonts w:asciiTheme="majorBidi" w:hAnsiTheme="majorBidi" w:cstheme="majorBidi"/>
          <w:i/>
          <w:iCs/>
          <w:sz w:val="24"/>
          <w:szCs w:val="24"/>
        </w:rPr>
        <w:t>Hidayetü’l-Hayara</w:t>
      </w:r>
      <w:proofErr w:type="spellEnd"/>
      <w:r w:rsidRPr="00E373B5">
        <w:rPr>
          <w:rFonts w:asciiTheme="majorBidi" w:hAnsiTheme="majorBidi" w:cstheme="majorBidi"/>
          <w:i/>
          <w:iCs/>
          <w:sz w:val="24"/>
          <w:szCs w:val="24"/>
        </w:rPr>
        <w:t xml:space="preserve"> fi </w:t>
      </w:r>
      <w:proofErr w:type="spellStart"/>
      <w:r w:rsidRPr="00E373B5">
        <w:rPr>
          <w:rFonts w:asciiTheme="majorBidi" w:hAnsiTheme="majorBidi" w:cstheme="majorBidi"/>
          <w:i/>
          <w:iCs/>
          <w:sz w:val="24"/>
          <w:szCs w:val="24"/>
        </w:rPr>
        <w:t>Ecvibeti’l-Yehud</w:t>
      </w:r>
      <w:proofErr w:type="spellEnd"/>
      <w:r w:rsidRPr="00E373B5">
        <w:rPr>
          <w:rFonts w:asciiTheme="majorBidi" w:hAnsiTheme="majorBidi" w:cstheme="majorBidi"/>
          <w:i/>
          <w:iCs/>
          <w:sz w:val="24"/>
          <w:szCs w:val="24"/>
        </w:rPr>
        <w:t xml:space="preserve"> ve’n-</w:t>
      </w:r>
      <w:proofErr w:type="spellStart"/>
      <w:r w:rsidRPr="00E373B5">
        <w:rPr>
          <w:rFonts w:asciiTheme="majorBidi" w:hAnsiTheme="majorBidi" w:cstheme="majorBidi"/>
          <w:i/>
          <w:iCs/>
          <w:sz w:val="24"/>
          <w:szCs w:val="24"/>
        </w:rPr>
        <w:t>Nasara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Rahmetullah</w:t>
      </w:r>
      <w:proofErr w:type="spellEnd"/>
      <w:r>
        <w:rPr>
          <w:rFonts w:asciiTheme="majorBidi" w:hAnsiTheme="majorBidi" w:cstheme="majorBidi"/>
          <w:sz w:val="24"/>
          <w:szCs w:val="24"/>
        </w:rPr>
        <w:t xml:space="preserve"> Hindi Efendi’nin </w:t>
      </w:r>
      <w:proofErr w:type="spellStart"/>
      <w:r w:rsidRPr="00E373B5">
        <w:rPr>
          <w:rFonts w:asciiTheme="majorBidi" w:hAnsiTheme="majorBidi" w:cstheme="majorBidi"/>
          <w:i/>
          <w:iCs/>
          <w:sz w:val="24"/>
          <w:szCs w:val="24"/>
        </w:rPr>
        <w:t>İzharu’l-Hakk</w:t>
      </w:r>
      <w:proofErr w:type="spellEnd"/>
      <w:r>
        <w:rPr>
          <w:rFonts w:asciiTheme="majorBidi" w:hAnsiTheme="majorBidi" w:cstheme="majorBidi"/>
          <w:sz w:val="24"/>
          <w:szCs w:val="24"/>
        </w:rPr>
        <w:t xml:space="preserve">, Abdurrahman </w:t>
      </w:r>
      <w:proofErr w:type="spellStart"/>
      <w:r>
        <w:rPr>
          <w:rFonts w:asciiTheme="majorBidi" w:hAnsiTheme="majorBidi" w:cstheme="majorBidi"/>
          <w:sz w:val="24"/>
          <w:szCs w:val="24"/>
        </w:rPr>
        <w:t>Baçecizade’nin</w:t>
      </w:r>
      <w:proofErr w:type="spellEnd"/>
      <w:r>
        <w:rPr>
          <w:rFonts w:asciiTheme="majorBidi" w:hAnsiTheme="majorBidi" w:cstheme="majorBidi"/>
          <w:sz w:val="24"/>
          <w:szCs w:val="24"/>
        </w:rPr>
        <w:t xml:space="preserve"> </w:t>
      </w:r>
      <w:proofErr w:type="spellStart"/>
      <w:r w:rsidRPr="00E373B5">
        <w:rPr>
          <w:rFonts w:asciiTheme="majorBidi" w:hAnsiTheme="majorBidi" w:cstheme="majorBidi"/>
          <w:i/>
          <w:iCs/>
          <w:sz w:val="24"/>
          <w:szCs w:val="24"/>
        </w:rPr>
        <w:t>Kitabu’l-Farık</w:t>
      </w:r>
      <w:proofErr w:type="spellEnd"/>
      <w:r w:rsidRPr="00E373B5">
        <w:rPr>
          <w:rFonts w:asciiTheme="majorBidi" w:hAnsiTheme="majorBidi" w:cstheme="majorBidi"/>
          <w:i/>
          <w:iCs/>
          <w:sz w:val="24"/>
          <w:szCs w:val="24"/>
        </w:rPr>
        <w:t xml:space="preserve"> </w:t>
      </w:r>
      <w:proofErr w:type="spellStart"/>
      <w:r w:rsidRPr="00E373B5">
        <w:rPr>
          <w:rFonts w:asciiTheme="majorBidi" w:hAnsiTheme="majorBidi" w:cstheme="majorBidi"/>
          <w:i/>
          <w:iCs/>
          <w:sz w:val="24"/>
          <w:szCs w:val="24"/>
        </w:rPr>
        <w:t>beyne’l</w:t>
      </w:r>
      <w:proofErr w:type="spellEnd"/>
      <w:r w:rsidRPr="00E373B5">
        <w:rPr>
          <w:rFonts w:asciiTheme="majorBidi" w:hAnsiTheme="majorBidi" w:cstheme="majorBidi"/>
          <w:i/>
          <w:iCs/>
          <w:sz w:val="24"/>
          <w:szCs w:val="24"/>
        </w:rPr>
        <w:t xml:space="preserve">-Mahlûk </w:t>
      </w:r>
      <w:proofErr w:type="spellStart"/>
      <w:r w:rsidRPr="00E373B5">
        <w:rPr>
          <w:rFonts w:asciiTheme="majorBidi" w:hAnsiTheme="majorBidi" w:cstheme="majorBidi"/>
          <w:i/>
          <w:iCs/>
          <w:sz w:val="24"/>
          <w:szCs w:val="24"/>
        </w:rPr>
        <w:t>ve’l</w:t>
      </w:r>
      <w:proofErr w:type="spellEnd"/>
      <w:r w:rsidRPr="00E373B5">
        <w:rPr>
          <w:rFonts w:asciiTheme="majorBidi" w:hAnsiTheme="majorBidi" w:cstheme="majorBidi"/>
          <w:i/>
          <w:iCs/>
          <w:sz w:val="24"/>
          <w:szCs w:val="24"/>
        </w:rPr>
        <w:t>-Halik</w:t>
      </w:r>
      <w:r>
        <w:rPr>
          <w:rFonts w:asciiTheme="majorBidi" w:hAnsiTheme="majorBidi" w:cstheme="majorBidi"/>
          <w:sz w:val="24"/>
          <w:szCs w:val="24"/>
        </w:rPr>
        <w:t xml:space="preserve"> adlı reddiyeleri zikredilebilir.</w:t>
      </w:r>
    </w:p>
    <w:p w:rsidR="0092209C" w:rsidRDefault="0092209C" w:rsidP="00815908">
      <w:pPr>
        <w:spacing w:line="480" w:lineRule="auto"/>
      </w:pPr>
    </w:p>
    <w:sectPr w:rsidR="0092209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E0"/>
    <w:rsid w:val="005F45E0"/>
    <w:rsid w:val="00815908"/>
    <w:rsid w:val="0092209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17D19-E09A-4A35-8E8C-3A70EFF4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908"/>
    <w:pPr>
      <w:spacing w:after="200" w:line="276" w:lineRule="auto"/>
    </w:pPr>
  </w:style>
  <w:style w:type="paragraph" w:styleId="Balk3">
    <w:name w:val="heading 3"/>
    <w:basedOn w:val="Normal"/>
    <w:next w:val="Normal"/>
    <w:link w:val="Balk3Char"/>
    <w:uiPriority w:val="9"/>
    <w:unhideWhenUsed/>
    <w:qFormat/>
    <w:rsid w:val="00815908"/>
    <w:pPr>
      <w:keepNext/>
      <w:keepLines/>
      <w:spacing w:before="200" w:after="0"/>
      <w:outlineLvl w:val="2"/>
    </w:pPr>
    <w:rPr>
      <w:rFonts w:asciiTheme="majorHAnsi" w:eastAsiaTheme="majorEastAsia" w:hAnsiTheme="majorHAnsi" w:cstheme="majorBidi"/>
      <w:b/>
      <w:b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15908"/>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890</Words>
  <Characters>5075</Characters>
  <Application>Microsoft Office Word</Application>
  <DocSecurity>0</DocSecurity>
  <Lines>42</Lines>
  <Paragraphs>11</Paragraphs>
  <ScaleCrop>false</ScaleCrop>
  <Company>Silentall Unattended Installer</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2019-04-10T18:58:00Z</dcterms:created>
  <dcterms:modified xsi:type="dcterms:W3CDTF">2019-04-10T18:59:00Z</dcterms:modified>
</cp:coreProperties>
</file>