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C1B" w:rsidRDefault="00EF0C1B" w:rsidP="00EF0C1B">
      <w:pPr>
        <w:rPr>
          <w:b/>
          <w:bCs/>
        </w:rPr>
      </w:pPr>
      <w:r w:rsidRPr="00EF0C1B">
        <w:rPr>
          <w:b/>
          <w:bCs/>
        </w:rPr>
        <w:t>11.HAFTA</w:t>
      </w:r>
      <w:r w:rsidRPr="00EF0C1B">
        <w:rPr>
          <w:b/>
          <w:bCs/>
        </w:rPr>
        <w:tab/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KONU: Geçmişten Günümüze Hadis Tartışmaları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KAYNAKLAR: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Enbiya Yıldırım, Hadis Problemleri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Enbiya Yıldırım, Hadis Meseleleri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İbn Kuteybe, Te’vilu Muhtelifi’l-Hadis (Çev: M H Kırbaşoğlu, Hadis Müdafaası)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M H Kırbaşoğlu, Hadis İlimlerinde Metot Sorunu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M H Kırbaşoğlu, Alternatif hadis Metodolojisi,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 xml:space="preserve">Muhammed Gazali, Fakihlere ve Muhaddislere Göre Nebevi Sünnet, 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Mehmet Efendioğlu, Sahabeye Yöneltilen Tenkitler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Nevzat Tartı, Tarihsellik Düşüncesi ve Hadislerin Anlaşılması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İbrahim Hatiboğlu, Çağdaşlaşma ve Hadis Tartışmaları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Bünyamin Erul, Siret Tetkikleri,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Özafşar M. Emin, Hadis ve Kültür Yazıları,</w:t>
      </w:r>
    </w:p>
    <w:p w:rsidR="00EF0C1B" w:rsidRPr="00EF0C1B" w:rsidRDefault="00EF0C1B" w:rsidP="00EF0C1B">
      <w:pPr>
        <w:rPr>
          <w:b/>
          <w:bCs/>
        </w:rPr>
      </w:pPr>
      <w:r w:rsidRPr="00EF0C1B">
        <w:rPr>
          <w:b/>
          <w:bCs/>
        </w:rPr>
        <w:t>Ahmet Yıldırım, Tasavvufun Temel Öğretilerinin Hadislerdeki Dayanakları,</w:t>
      </w:r>
    </w:p>
    <w:p w:rsidR="00EF0C1B" w:rsidRDefault="00EF0C1B" w:rsidP="00EF0C1B">
      <w:pPr>
        <w:rPr>
          <w:b/>
          <w:bCs/>
        </w:rPr>
      </w:pPr>
      <w:r w:rsidRPr="00EF0C1B">
        <w:rPr>
          <w:b/>
          <w:bCs/>
        </w:rPr>
        <w:t>Hadislerin Dili: Fezâil, Menâkıb Kısmı</w:t>
      </w:r>
    </w:p>
    <w:p w:rsidR="007F10B2" w:rsidRPr="007F10B2" w:rsidRDefault="007F10B2" w:rsidP="00EF0C1B">
      <w:pPr>
        <w:rPr>
          <w:b/>
          <w:bCs/>
        </w:rPr>
      </w:pPr>
      <w:bookmarkStart w:id="0" w:name="_GoBack"/>
      <w:bookmarkEnd w:id="0"/>
      <w:r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9D" w:rsidRDefault="00C4499D" w:rsidP="00D15D4A">
      <w:pPr>
        <w:spacing w:after="0" w:line="240" w:lineRule="auto"/>
      </w:pPr>
      <w:r>
        <w:separator/>
      </w:r>
    </w:p>
  </w:endnote>
  <w:endnote w:type="continuationSeparator" w:id="0">
    <w:p w:rsidR="00C4499D" w:rsidRDefault="00C4499D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9D" w:rsidRDefault="00C4499D" w:rsidP="00D15D4A">
      <w:pPr>
        <w:spacing w:after="0" w:line="240" w:lineRule="auto"/>
      </w:pPr>
      <w:r>
        <w:separator/>
      </w:r>
    </w:p>
  </w:footnote>
  <w:footnote w:type="continuationSeparator" w:id="0">
    <w:p w:rsidR="00C4499D" w:rsidRDefault="00C4499D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7F10B2"/>
    <w:rsid w:val="008602CE"/>
    <w:rsid w:val="00907640"/>
    <w:rsid w:val="009B1704"/>
    <w:rsid w:val="00A20A87"/>
    <w:rsid w:val="00A379AA"/>
    <w:rsid w:val="00A7348F"/>
    <w:rsid w:val="00B7219B"/>
    <w:rsid w:val="00C4499D"/>
    <w:rsid w:val="00D15D4A"/>
    <w:rsid w:val="00E05E49"/>
    <w:rsid w:val="00EB6B28"/>
    <w:rsid w:val="00EC727D"/>
    <w:rsid w:val="00E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2019-04-11T11:29:00Z</dcterms:created>
  <dcterms:modified xsi:type="dcterms:W3CDTF">2019-04-11T12:11:00Z</dcterms:modified>
</cp:coreProperties>
</file>