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67" w:rsidRDefault="001C6C67" w:rsidP="001C6C67">
      <w:pPr>
        <w:spacing w:after="100" w:line="360" w:lineRule="auto"/>
        <w:rPr>
          <w:rFonts w:ascii="Georgia" w:hAnsi="Georgia"/>
          <w:b/>
        </w:rPr>
      </w:pPr>
    </w:p>
    <w:p w:rsidR="009E7590" w:rsidRDefault="00095139" w:rsidP="001C6C67">
      <w:pPr>
        <w:spacing w:after="100"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BRONŞEKTAZİ</w:t>
      </w:r>
    </w:p>
    <w:p w:rsidR="00DC2CA3" w:rsidRPr="00F96389" w:rsidRDefault="00DC2CA3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Style w:val="TabloKlavuzu"/>
        <w:tblW w:w="0" w:type="auto"/>
        <w:tblLook w:val="04A0"/>
      </w:tblPr>
      <w:tblGrid>
        <w:gridCol w:w="9968"/>
      </w:tblGrid>
      <w:tr w:rsidR="002D3FCC" w:rsidTr="002D3FCC">
        <w:tc>
          <w:tcPr>
            <w:tcW w:w="9968" w:type="dxa"/>
          </w:tcPr>
          <w:p w:rsidR="001C6C67" w:rsidRDefault="001C6C67" w:rsidP="00E44DF1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DERS NOTU</w:t>
            </w: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3E798C" w:rsidRDefault="003E798C" w:rsidP="003E79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740ABD">
              <w:rPr>
                <w:rFonts w:ascii="Times New Roman" w:hAnsi="Times New Roman" w:cs="Times New Roman"/>
                <w:b/>
                <w:sz w:val="24"/>
                <w:szCs w:val="24"/>
              </w:rPr>
              <w:t>anım</w:t>
            </w:r>
          </w:p>
          <w:p w:rsidR="00740ABD" w:rsidRPr="0012049F" w:rsidRDefault="00740ABD" w:rsidP="003E79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Bronşektazi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kelime olarak Yunanca kökenlidir;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Bronkia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bronchial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), Ek(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Tasis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stretching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)  kelimelerinden türemiştir. </w:t>
            </w:r>
          </w:p>
          <w:p w:rsidR="003E798C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Kartilaj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içeren, orta büyüklükteki bronşlarda duvar kalınlaşması ile beraber görülen geri dönüşümsüz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bronşiyal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dilatasyonlarla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karekterize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kronik hava yolu hastalığıdır. Bronş duvarında kronik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inflamasyon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destrüksiyon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vardır. </w:t>
            </w:r>
          </w:p>
          <w:p w:rsidR="00410976" w:rsidRPr="00410976" w:rsidRDefault="00410976" w:rsidP="00410976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976">
              <w:rPr>
                <w:rFonts w:ascii="Times New Roman" w:hAnsi="Times New Roman" w:cs="Times New Roman"/>
                <w:sz w:val="24"/>
                <w:szCs w:val="24"/>
              </w:rPr>
              <w:t xml:space="preserve">Klinik </w:t>
            </w:r>
            <w:proofErr w:type="gramStart"/>
            <w:r w:rsidRPr="00410976">
              <w:rPr>
                <w:rFonts w:ascii="Times New Roman" w:hAnsi="Times New Roman" w:cs="Times New Roman"/>
                <w:sz w:val="24"/>
                <w:szCs w:val="24"/>
              </w:rPr>
              <w:t>olarak , öksürük</w:t>
            </w:r>
            <w:proofErr w:type="gramEnd"/>
            <w:r w:rsidRPr="00410976">
              <w:rPr>
                <w:rFonts w:ascii="Times New Roman" w:hAnsi="Times New Roman" w:cs="Times New Roman"/>
                <w:sz w:val="24"/>
                <w:szCs w:val="24"/>
              </w:rPr>
              <w:t xml:space="preserve"> , balgam çıkarma ve /veya tekrarlayan enfeksiyonlar ile </w:t>
            </w:r>
            <w:proofErr w:type="spellStart"/>
            <w:r w:rsidRPr="00410976">
              <w:rPr>
                <w:rFonts w:ascii="Times New Roman" w:hAnsi="Times New Roman" w:cs="Times New Roman"/>
                <w:sz w:val="24"/>
                <w:szCs w:val="24"/>
              </w:rPr>
              <w:t>karektarize</w:t>
            </w:r>
            <w:proofErr w:type="spellEnd"/>
            <w:r w:rsidRPr="0041097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10976" w:rsidRPr="00410976" w:rsidRDefault="00410976" w:rsidP="00410976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976">
              <w:rPr>
                <w:rFonts w:ascii="Times New Roman" w:hAnsi="Times New Roman" w:cs="Times New Roman"/>
                <w:sz w:val="24"/>
                <w:szCs w:val="24"/>
              </w:rPr>
              <w:t>toraks</w:t>
            </w:r>
            <w:proofErr w:type="spellEnd"/>
            <w:r w:rsidRPr="0041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0976">
              <w:rPr>
                <w:rFonts w:ascii="Times New Roman" w:hAnsi="Times New Roman" w:cs="Times New Roman"/>
                <w:sz w:val="24"/>
                <w:szCs w:val="24"/>
              </w:rPr>
              <w:t>tomografisinde</w:t>
            </w:r>
            <w:proofErr w:type="gramEnd"/>
            <w:r w:rsidRPr="00410976">
              <w:rPr>
                <w:rFonts w:ascii="Times New Roman" w:hAnsi="Times New Roman" w:cs="Times New Roman"/>
                <w:sz w:val="24"/>
                <w:szCs w:val="24"/>
              </w:rPr>
              <w:t xml:space="preserve"> kalıcı </w:t>
            </w:r>
            <w:proofErr w:type="spellStart"/>
            <w:r w:rsidRPr="00410976">
              <w:rPr>
                <w:rFonts w:ascii="Times New Roman" w:hAnsi="Times New Roman" w:cs="Times New Roman"/>
                <w:sz w:val="24"/>
                <w:szCs w:val="24"/>
              </w:rPr>
              <w:t>bronşiyal</w:t>
            </w:r>
            <w:proofErr w:type="spellEnd"/>
            <w:r w:rsidRPr="0041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976">
              <w:rPr>
                <w:rFonts w:ascii="Times New Roman" w:hAnsi="Times New Roman" w:cs="Times New Roman"/>
                <w:sz w:val="24"/>
                <w:szCs w:val="24"/>
              </w:rPr>
              <w:t>dilatasyonların</w:t>
            </w:r>
            <w:proofErr w:type="spellEnd"/>
            <w:r w:rsidRPr="00410976">
              <w:rPr>
                <w:rFonts w:ascii="Times New Roman" w:hAnsi="Times New Roman" w:cs="Times New Roman"/>
                <w:sz w:val="24"/>
                <w:szCs w:val="24"/>
              </w:rPr>
              <w:t xml:space="preserve"> izlendiği solunum yolu hastalığıdır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798C" w:rsidRPr="0012049F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Kısaca tarihçesinden bahsedecek olursak; 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1819</w:t>
            </w:r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yılında, hastalık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Rene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Theophile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Hyacinthe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Laennec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tarafından ilk kez bildirilmiştir, 1922 </w:t>
            </w:r>
            <w:proofErr w:type="gram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yılında </w:t>
            </w:r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Sicard</w:t>
            </w:r>
            <w:proofErr w:type="spellEnd"/>
            <w:proofErr w:type="gram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Forestier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tarafından hastalık 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bronkografik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olarak gösterilmiştir. 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1950 yılında </w:t>
            </w:r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Lynne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Reid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tarafından günümüzde de kullanılan sınıflama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bildirilmişitr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(Buna göre </w:t>
            </w:r>
            <w:proofErr w:type="spellStart"/>
            <w:proofErr w:type="gram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bronşektazi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Silendirik</w:t>
            </w:r>
            <w:proofErr w:type="spellEnd"/>
            <w:proofErr w:type="gram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Variköz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Sakküler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olarak sınıflandırılır). 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1982 yılında ilk kez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Naidich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tarafından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bronşektazi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bilgisayarlı </w:t>
            </w:r>
            <w:proofErr w:type="gram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tomografi</w:t>
            </w:r>
            <w:proofErr w:type="gram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ile gösterilmiştir. </w:t>
            </w:r>
          </w:p>
          <w:p w:rsidR="00410976" w:rsidRDefault="00410976" w:rsidP="00410976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48C" w:rsidRPr="00410976" w:rsidRDefault="003E798C" w:rsidP="00410976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Bronşektazinin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gerçek sıklığı tam olarak bilinmemektedir. </w:t>
            </w:r>
            <w:proofErr w:type="spellStart"/>
            <w:r w:rsidR="00410976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Prevelansı</w:t>
            </w:r>
            <w:proofErr w:type="spellEnd"/>
            <w:r w:rsidR="00410976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; 53- 566 / 100000</w:t>
            </w:r>
            <w:r w:rsid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10976">
              <w:rPr>
                <w:rFonts w:ascii="Times New Roman" w:hAnsi="Times New Roman" w:cs="Times New Roman"/>
                <w:bCs/>
                <w:sz w:val="24"/>
                <w:szCs w:val="24"/>
              </w:rPr>
              <w:t>dir</w:t>
            </w:r>
            <w:proofErr w:type="spellEnd"/>
            <w:r w:rsid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410976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Prevelansı</w:t>
            </w:r>
            <w:proofErr w:type="spellEnd"/>
            <w:r w:rsidR="00410976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yaşla ve kadı</w:t>
            </w:r>
            <w:r w:rsid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cinsiyeti ile artış </w:t>
            </w:r>
            <w:proofErr w:type="gramStart"/>
            <w:r w:rsidR="00410976">
              <w:rPr>
                <w:rFonts w:ascii="Times New Roman" w:hAnsi="Times New Roman" w:cs="Times New Roman"/>
                <w:bCs/>
                <w:sz w:val="24"/>
                <w:szCs w:val="24"/>
              </w:rPr>
              <w:t>gösterir.</w:t>
            </w:r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Gelişmekte</w:t>
            </w:r>
            <w:proofErr w:type="gram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olan ülkelerde önemli sorundur. Fakat yaygın aşılama programları,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pnömoni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tedavisinin daha etkin yapılabilmesi, tüberküloz sıklığındaki azalmalar nedeni azaldığı da bildirilmiştir. Ülkemizde sıklığı net olarak bilinmemektedir. Maalesef halen önemli bir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mortalite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morbidite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nedenidir</w:t>
            </w:r>
            <w:r w:rsidRPr="00410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0976" w:rsidRPr="0041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Mortalite</w:t>
            </w:r>
            <w:proofErr w:type="spellEnd"/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sıklığı: 1437 / 100000</w:t>
            </w:r>
            <w:r w:rsidR="00410976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’ </w:t>
            </w:r>
            <w:proofErr w:type="spellStart"/>
            <w:r w:rsidR="00410976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dir</w:t>
            </w:r>
            <w:proofErr w:type="spellEnd"/>
            <w:r w:rsidR="00410976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Atak sonrası </w:t>
            </w:r>
            <w:proofErr w:type="spellStart"/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mortalite</w:t>
            </w:r>
            <w:proofErr w:type="spellEnd"/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riski her yıl %30 daha artar </w:t>
            </w:r>
            <w:proofErr w:type="gramStart"/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öz. </w:t>
            </w:r>
            <w:proofErr w:type="gramStart"/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beraberinde</w:t>
            </w:r>
            <w:proofErr w:type="gramEnd"/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KOAH’ı</w:t>
            </w:r>
            <w:proofErr w:type="spellEnd"/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olan hastalarda)</w:t>
            </w:r>
          </w:p>
          <w:p w:rsidR="00740ABD" w:rsidRDefault="00740ABD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798C" w:rsidRPr="0012049F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Etyoloji</w:t>
            </w:r>
            <w:proofErr w:type="spellEnd"/>
          </w:p>
          <w:p w:rsidR="003E798C" w:rsidRPr="0012049F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2125980" cy="3441469"/>
                  <wp:effectExtent l="19050" t="0" r="7620" b="0"/>
                  <wp:docPr id="1" name="Nesn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038600" cy="4857403"/>
                            <a:chOff x="457200" y="1268760"/>
                            <a:chExt cx="4038600" cy="4857403"/>
                          </a:xfrm>
                        </a:grpSpPr>
                        <a:sp>
                          <a:nvSpPr>
                            <a:cNvPr id="5" name="4 İçerik Yer Tutucusu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457200" y="1268760"/>
                              <a:ext cx="4038600" cy="485740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spPr>
                          <a:txSp>
                            <a:txBody>
                              <a:bodyPr vert="horz" lIns="91440" tIns="45720" rIns="91440" bIns="45720" rtlCol="0">
                                <a:normAutofit fontScale="55000" lnSpcReduction="20000"/>
                              </a:bodyPr>
                              <a:lstStyle>
                                <a:lvl1pPr marL="342900" indent="-3429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742950" indent="-28575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–"/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11430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6002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–"/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20574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»"/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5146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9718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4290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8862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tr-TR" b="1" dirty="0" smtClean="0"/>
                                  <a:t>Post </a:t>
                                </a:r>
                                <a:r>
                                  <a:rPr lang="tr-TR" b="1" dirty="0" err="1" smtClean="0"/>
                                  <a:t>infektif</a:t>
                                </a:r>
                                <a:endParaRPr lang="tr-TR" b="1" dirty="0" smtClean="0"/>
                              </a:p>
                              <a:p>
                                <a:pPr lvl="1"/>
                                <a:r>
                                  <a:rPr lang="tr-TR" dirty="0" smtClean="0"/>
                                  <a:t>Bakteriyel </a:t>
                                </a:r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Viral</a:t>
                                </a:r>
                                <a:endParaRPr lang="tr-TR" dirty="0" smtClean="0"/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Fungal</a:t>
                                </a:r>
                                <a:endParaRPr lang="tr-TR" dirty="0" smtClean="0"/>
                              </a:p>
                              <a:p>
                                <a:pPr lvl="1"/>
                                <a:r>
                                  <a:rPr lang="tr-TR" dirty="0" smtClean="0"/>
                                  <a:t>Tüberküloz ve </a:t>
                                </a:r>
                                <a:r>
                                  <a:rPr lang="tr-TR" dirty="0" err="1" smtClean="0"/>
                                  <a:t>Atipik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Mikobakteriler</a:t>
                                </a:r>
                                <a:endParaRPr lang="tr-TR" dirty="0" smtClean="0"/>
                              </a:p>
                              <a:p>
                                <a:r>
                                  <a:rPr lang="tr-TR" b="1" dirty="0" err="1" smtClean="0"/>
                                  <a:t>Mukosilier</a:t>
                                </a:r>
                                <a:r>
                                  <a:rPr lang="tr-TR" b="1" dirty="0" smtClean="0"/>
                                  <a:t> </a:t>
                                </a:r>
                                <a:r>
                                  <a:rPr lang="tr-TR" b="1" dirty="0" err="1" smtClean="0"/>
                                  <a:t>klerensde</a:t>
                                </a:r>
                                <a:r>
                                  <a:rPr lang="tr-TR" b="1" dirty="0" smtClean="0"/>
                                  <a:t> bozukluk</a:t>
                                </a:r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Kistik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fibrozis</a:t>
                                </a:r>
                                <a:endParaRPr lang="tr-TR" dirty="0" smtClean="0"/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Primer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silier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disknezi</a:t>
                                </a:r>
                                <a:r>
                                  <a:rPr lang="tr-TR" dirty="0" smtClean="0"/>
                                  <a:t> (</a:t>
                                </a:r>
                                <a:r>
                                  <a:rPr lang="tr-TR" dirty="0" err="1" smtClean="0"/>
                                  <a:t>Kartagener</a:t>
                                </a:r>
                                <a:r>
                                  <a:rPr lang="tr-TR" dirty="0" smtClean="0"/>
                                  <a:t> S.)</a:t>
                                </a:r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Young</a:t>
                                </a:r>
                                <a:r>
                                  <a:rPr lang="tr-TR" dirty="0" smtClean="0"/>
                                  <a:t> sendromu</a:t>
                                </a:r>
                              </a:p>
                              <a:p>
                                <a:r>
                                  <a:rPr lang="tr-TR" b="1" dirty="0" err="1" smtClean="0"/>
                                  <a:t>İmmun</a:t>
                                </a:r>
                                <a:r>
                                  <a:rPr lang="tr-TR" b="1" dirty="0" smtClean="0"/>
                                  <a:t> yetmezlikler</a:t>
                                </a:r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Selektif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immun</a:t>
                                </a:r>
                                <a:r>
                                  <a:rPr lang="tr-TR" dirty="0" smtClean="0"/>
                                  <a:t> yetmezlikler (</a:t>
                                </a:r>
                                <a:r>
                                  <a:rPr lang="tr-TR" dirty="0" err="1" smtClean="0"/>
                                  <a:t>Ig</a:t>
                                </a:r>
                                <a:r>
                                  <a:rPr lang="tr-TR" dirty="0" smtClean="0"/>
                                  <a:t> A ve </a:t>
                                </a:r>
                                <a:r>
                                  <a:rPr lang="tr-TR" dirty="0" err="1" smtClean="0"/>
                                  <a:t>Ig</a:t>
                                </a:r>
                                <a:r>
                                  <a:rPr lang="tr-TR" dirty="0" smtClean="0"/>
                                  <a:t> G </a:t>
                                </a:r>
                                <a:r>
                                  <a:rPr lang="tr-TR" dirty="0" err="1" smtClean="0"/>
                                  <a:t>subgrub</a:t>
                                </a:r>
                                <a:r>
                                  <a:rPr lang="tr-TR" dirty="0" smtClean="0"/>
                                  <a:t> eksik.)</a:t>
                                </a:r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Konjenital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agamaglobinemiler</a:t>
                                </a:r>
                                <a:endParaRPr lang="tr-TR" dirty="0" smtClean="0"/>
                              </a:p>
                              <a:p>
                                <a:pPr lvl="1"/>
                                <a:r>
                                  <a:rPr lang="tr-TR" dirty="0" smtClean="0"/>
                                  <a:t>CIVD sendromları</a:t>
                                </a:r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Sekonder</a:t>
                                </a:r>
                                <a:r>
                                  <a:rPr lang="tr-TR" dirty="0" smtClean="0"/>
                                  <a:t>   </a:t>
                                </a:r>
                                <a:r>
                                  <a:rPr lang="tr-TR" dirty="0" err="1" smtClean="0"/>
                                  <a:t>immun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yetm</a:t>
                                </a:r>
                                <a:r>
                                  <a:rPr lang="tr-TR" dirty="0" smtClean="0"/>
                                  <a:t>. (KLL, </a:t>
                                </a:r>
                                <a:r>
                                  <a:rPr lang="tr-TR" dirty="0" err="1" smtClean="0"/>
                                  <a:t>immunsup</a:t>
                                </a:r>
                                <a:r>
                                  <a:rPr lang="tr-TR" dirty="0" smtClean="0"/>
                                  <a:t>. tedavi gibi)</a:t>
                                </a:r>
                              </a:p>
                              <a:p>
                                <a:r>
                                  <a:rPr lang="tr-TR" b="1" dirty="0" smtClean="0"/>
                                  <a:t>Mekanik obstrüksiyonlar</a:t>
                                </a:r>
                              </a:p>
                              <a:p>
                                <a:pPr lvl="1"/>
                                <a:r>
                                  <a:rPr lang="tr-TR" dirty="0" smtClean="0"/>
                                  <a:t>Yabancı cisim</a:t>
                                </a:r>
                              </a:p>
                              <a:p>
                                <a:pPr lvl="1"/>
                                <a:r>
                                  <a:rPr lang="tr-TR" dirty="0" smtClean="0"/>
                                  <a:t>Tümör</a:t>
                                </a:r>
                              </a:p>
                              <a:p>
                                <a:pPr lvl="1"/>
                                <a:r>
                                  <a:rPr lang="tr-TR" dirty="0" smtClean="0"/>
                                  <a:t>Dıştan bası (lenf </a:t>
                                </a:r>
                                <a:r>
                                  <a:rPr lang="tr-TR" dirty="0" err="1" smtClean="0"/>
                                  <a:t>nodu</a:t>
                                </a:r>
                                <a:r>
                                  <a:rPr lang="tr-TR" dirty="0" smtClean="0"/>
                                  <a:t> gibi)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12049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887335" cy="3408218"/>
                  <wp:effectExtent l="19050" t="0" r="0" b="0"/>
                  <wp:docPr id="3" name="Nesne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038600" cy="4857403"/>
                            <a:chOff x="4648200" y="1268760"/>
                            <a:chExt cx="4038600" cy="4857403"/>
                          </a:xfrm>
                        </a:grpSpPr>
                        <a:sp>
                          <a:nvSpPr>
                            <a:cNvPr id="9" name="8 İçerik Yer Tutucusu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4648200" y="1268760"/>
                              <a:ext cx="4038600" cy="4857403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</a:spPr>
                          <a:txSp>
                            <a:txBody>
                              <a:bodyPr vert="horz" lIns="91440" tIns="45720" rIns="91440" bIns="45720" rtlCol="0">
                                <a:normAutofit fontScale="55000" lnSpcReduction="20000"/>
                              </a:bodyPr>
                              <a:lstStyle>
                                <a:lvl1pPr marL="342900" indent="-3429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742950" indent="-28575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–"/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11430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6002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–"/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20574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»"/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5146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9718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4290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8862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tr-TR" b="1" dirty="0" err="1" smtClean="0"/>
                                  <a:t>Bronşiyal</a:t>
                                </a:r>
                                <a:r>
                                  <a:rPr lang="tr-TR" b="1" dirty="0" smtClean="0"/>
                                  <a:t> ve </a:t>
                                </a:r>
                                <a:r>
                                  <a:rPr lang="tr-TR" b="1" dirty="0" err="1" smtClean="0"/>
                                  <a:t>vasküler</a:t>
                                </a:r>
                                <a:r>
                                  <a:rPr lang="tr-TR" b="1" dirty="0" smtClean="0"/>
                                  <a:t> yapı </a:t>
                                </a:r>
                                <a:r>
                                  <a:rPr lang="tr-TR" b="1" dirty="0" err="1" smtClean="0"/>
                                  <a:t>Konjenital</a:t>
                                </a:r>
                                <a:r>
                                  <a:rPr lang="tr-TR" b="1" dirty="0" smtClean="0"/>
                                  <a:t> anormallikleri</a:t>
                                </a:r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Mounier</a:t>
                                </a:r>
                                <a:r>
                                  <a:rPr lang="tr-TR" dirty="0" smtClean="0"/>
                                  <a:t>-</a:t>
                                </a:r>
                                <a:r>
                                  <a:rPr lang="tr-TR" dirty="0" err="1" smtClean="0"/>
                                  <a:t>Kuhn</a:t>
                                </a:r>
                                <a:r>
                                  <a:rPr lang="tr-TR" dirty="0" smtClean="0"/>
                                  <a:t> sendromu</a:t>
                                </a:r>
                              </a:p>
                              <a:p>
                                <a:pPr lvl="1"/>
                                <a:r>
                                  <a:rPr lang="tr-TR" dirty="0" smtClean="0"/>
                                  <a:t>Williams-</a:t>
                                </a:r>
                                <a:r>
                                  <a:rPr lang="tr-TR" dirty="0" err="1" smtClean="0"/>
                                  <a:t>Campbell</a:t>
                                </a:r>
                                <a:r>
                                  <a:rPr lang="tr-TR" dirty="0" smtClean="0"/>
                                  <a:t> sendromu</a:t>
                                </a:r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Marfan</a:t>
                                </a:r>
                                <a:r>
                                  <a:rPr lang="tr-TR" dirty="0" smtClean="0"/>
                                  <a:t> sendromu</a:t>
                                </a:r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Swyer</a:t>
                                </a:r>
                                <a:r>
                                  <a:rPr lang="tr-TR" dirty="0" smtClean="0"/>
                                  <a:t>-James-</a:t>
                                </a:r>
                                <a:r>
                                  <a:rPr lang="tr-TR" dirty="0" err="1" smtClean="0"/>
                                  <a:t>Mcleod</a:t>
                                </a:r>
                                <a:r>
                                  <a:rPr lang="tr-TR" dirty="0" smtClean="0"/>
                                  <a:t> sendromu</a:t>
                                </a:r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İntralober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pulm</a:t>
                                </a:r>
                                <a:r>
                                  <a:rPr lang="tr-TR" dirty="0" smtClean="0"/>
                                  <a:t>. </a:t>
                                </a:r>
                                <a:r>
                                  <a:rPr lang="tr-TR" dirty="0" err="1" smtClean="0"/>
                                  <a:t>Sekestrasyonlar</a:t>
                                </a:r>
                                <a:endParaRPr lang="tr-TR" dirty="0" smtClean="0"/>
                              </a:p>
                              <a:p>
                                <a:r>
                                  <a:rPr lang="tr-TR" b="1" dirty="0" err="1" smtClean="0"/>
                                  <a:t>Traksiyonel</a:t>
                                </a:r>
                                <a:r>
                                  <a:rPr lang="tr-TR" b="1" dirty="0" smtClean="0"/>
                                  <a:t> durumlar</a:t>
                                </a:r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Sarkoidozis</a:t>
                                </a:r>
                                <a:endParaRPr lang="tr-TR" dirty="0" smtClean="0"/>
                              </a:p>
                              <a:p>
                                <a:pPr lvl="1"/>
                                <a:r>
                                  <a:rPr lang="tr-TR" dirty="0" smtClean="0"/>
                                  <a:t>IPF</a:t>
                                </a:r>
                              </a:p>
                              <a:p>
                                <a:pPr lvl="1"/>
                                <a:r>
                                  <a:rPr lang="tr-TR" dirty="0" smtClean="0"/>
                                  <a:t>Post-tüberküloz</a:t>
                                </a:r>
                              </a:p>
                              <a:p>
                                <a:pPr lvl="1"/>
                                <a:r>
                                  <a:rPr lang="tr-TR" dirty="0" smtClean="0"/>
                                  <a:t>Post-radyasyon</a:t>
                                </a:r>
                              </a:p>
                              <a:p>
                                <a:r>
                                  <a:rPr lang="tr-TR" b="1" dirty="0" err="1" smtClean="0"/>
                                  <a:t>Egzajere</a:t>
                                </a:r>
                                <a:r>
                                  <a:rPr lang="tr-TR" b="1" dirty="0" smtClean="0"/>
                                  <a:t> </a:t>
                                </a:r>
                                <a:r>
                                  <a:rPr lang="tr-TR" b="1" dirty="0" err="1" smtClean="0"/>
                                  <a:t>immun</a:t>
                                </a:r>
                                <a:r>
                                  <a:rPr lang="tr-TR" b="1" dirty="0" smtClean="0"/>
                                  <a:t>  yanıt</a:t>
                                </a:r>
                              </a:p>
                              <a:p>
                                <a:pPr lvl="1"/>
                                <a:r>
                                  <a:rPr lang="tr-TR" dirty="0" smtClean="0"/>
                                  <a:t>APBA</a:t>
                                </a:r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Graft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versusu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host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hast</a:t>
                                </a:r>
                                <a:r>
                                  <a:rPr lang="tr-TR" dirty="0" smtClean="0"/>
                                  <a:t>.</a:t>
                                </a:r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İnflamatuvar</a:t>
                                </a:r>
                                <a:r>
                                  <a:rPr lang="tr-TR" dirty="0" smtClean="0"/>
                                  <a:t> barsak </a:t>
                                </a:r>
                                <a:r>
                                  <a:rPr lang="tr-TR" dirty="0" err="1" smtClean="0"/>
                                  <a:t>hast</a:t>
                                </a:r>
                                <a:r>
                                  <a:rPr lang="tr-TR" dirty="0" smtClean="0"/>
                                  <a:t>. (</a:t>
                                </a:r>
                                <a:r>
                                  <a:rPr lang="tr-TR" dirty="0" err="1" smtClean="0"/>
                                  <a:t>Ülseratif</a:t>
                                </a:r>
                                <a:r>
                                  <a:rPr lang="tr-TR" dirty="0" smtClean="0"/>
                                  <a:t> kolit ve </a:t>
                                </a:r>
                                <a:r>
                                  <a:rPr lang="tr-TR" dirty="0" err="1" smtClean="0"/>
                                  <a:t>Crohn’s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hast</a:t>
                                </a:r>
                                <a:r>
                                  <a:rPr lang="tr-TR" dirty="0" smtClean="0"/>
                                  <a:t>.)</a:t>
                                </a:r>
                              </a:p>
                              <a:p>
                                <a:r>
                                  <a:rPr lang="tr-TR" b="1" dirty="0" smtClean="0"/>
                                  <a:t>Diğer</a:t>
                                </a:r>
                              </a:p>
                              <a:p>
                                <a:pPr lvl="1"/>
                                <a:r>
                                  <a:rPr lang="tr-TR" dirty="0" smtClean="0"/>
                                  <a:t>KDH ( RA, SLE, </a:t>
                                </a:r>
                                <a:r>
                                  <a:rPr lang="tr-TR" dirty="0" err="1" smtClean="0"/>
                                  <a:t>Sjögren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send</a:t>
                                </a:r>
                                <a:r>
                                  <a:rPr lang="tr-TR" dirty="0" smtClean="0"/>
                                  <a:t>.)</a:t>
                                </a:r>
                              </a:p>
                              <a:p>
                                <a:pPr lvl="1"/>
                                <a:r>
                                  <a:rPr lang="tr-TR" dirty="0" smtClean="0"/>
                                  <a:t>Sarı Tırnak </a:t>
                                </a:r>
                                <a:r>
                                  <a:rPr lang="tr-TR" dirty="0" err="1" smtClean="0"/>
                                  <a:t>send</a:t>
                                </a:r>
                                <a:r>
                                  <a:rPr lang="tr-TR" dirty="0" smtClean="0"/>
                                  <a:t>.</a:t>
                                </a:r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Diffüz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panbronşiolitler</a:t>
                                </a:r>
                                <a:endParaRPr lang="tr-TR" dirty="0" smtClean="0"/>
                              </a:p>
                              <a:p>
                                <a:pPr lvl="1"/>
                                <a:r>
                                  <a:rPr lang="tr-TR" dirty="0" smtClean="0"/>
                                  <a:t>Alfa-1 </a:t>
                                </a:r>
                                <a:r>
                                  <a:rPr lang="tr-TR" dirty="0" err="1" smtClean="0"/>
                                  <a:t>antitripsin</a:t>
                                </a:r>
                                <a:r>
                                  <a:rPr lang="tr-TR" dirty="0" smtClean="0"/>
                                  <a:t> eksikliği</a:t>
                                </a:r>
                              </a:p>
                              <a:p>
                                <a:pPr lvl="1"/>
                                <a:r>
                                  <a:rPr lang="tr-TR" dirty="0" err="1" smtClean="0"/>
                                  <a:t>Primer</a:t>
                                </a:r>
                                <a:r>
                                  <a:rPr lang="tr-TR" dirty="0" smtClean="0"/>
                                  <a:t> M. </a:t>
                                </a:r>
                                <a:r>
                                  <a:rPr lang="tr-TR" dirty="0" err="1" smtClean="0"/>
                                  <a:t>Avium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Komp</a:t>
                                </a:r>
                                <a:r>
                                  <a:rPr lang="tr-TR" dirty="0" smtClean="0"/>
                                  <a:t>. </a:t>
                                </a:r>
                                <a:r>
                                  <a:rPr lang="tr-TR" dirty="0" err="1" smtClean="0"/>
                                  <a:t>İnfek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siyonu</a:t>
                                </a:r>
                                <a:r>
                                  <a:rPr lang="tr-TR" dirty="0" smtClean="0"/>
                                  <a:t> (</a:t>
                                </a:r>
                                <a:r>
                                  <a:rPr lang="tr-TR" dirty="0" err="1" smtClean="0"/>
                                  <a:t>Lady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Windermere</a:t>
                                </a:r>
                                <a:r>
                                  <a:rPr lang="tr-TR" dirty="0" smtClean="0"/>
                                  <a:t> </a:t>
                                </a:r>
                                <a:r>
                                  <a:rPr lang="tr-TR" dirty="0" err="1" smtClean="0"/>
                                  <a:t>send</a:t>
                                </a:r>
                                <a:r>
                                  <a:rPr lang="tr-TR" dirty="0" smtClean="0"/>
                                  <a:t>.)</a:t>
                                </a:r>
                              </a:p>
                              <a:p>
                                <a:pPr lvl="1"/>
                                <a:endParaRPr lang="tr-TR" dirty="0" smtClean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3E798C" w:rsidRPr="0012049F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798C" w:rsidRPr="0012049F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Olguların yaklaşık %50 sinde altta yatan neden tespit edilmektedir (%26 -%74), en sık neden post-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enfeksiyonsiyözdür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(% 32). Post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enfektif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bronşektazi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E798C" w:rsidRPr="0012049F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*Kızamık, Boğmaca, RSV gibi çocukluk çağı</w:t>
            </w:r>
          </w:p>
          <w:p w:rsidR="003E798C" w:rsidRPr="0012049F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Adeno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virus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(tip 7),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Herpes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simpleks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İnfluenza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E798C" w:rsidRPr="0012049F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Staf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Aureus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Klebsiella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spp</w:t>
            </w:r>
            <w:proofErr w:type="spellEnd"/>
            <w:proofErr w:type="gram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Tüberküloz,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Mycoplasma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E798C" w:rsidRPr="0012049F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Aspergillus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spp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enfeksiyonları </w:t>
            </w:r>
            <w:proofErr w:type="gram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sonrası  sık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görülür.</w:t>
            </w:r>
          </w:p>
          <w:p w:rsidR="000A648C" w:rsidRPr="00410976" w:rsidRDefault="0012672A" w:rsidP="0012672A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Avrupa solunum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derneği’nin</w:t>
            </w:r>
            <w:proofErr w:type="spellEnd"/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(ERS)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2017 uzlaşı raporu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nun önerine göre</w:t>
            </w:r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A648C" w:rsidRPr="00410976" w:rsidRDefault="0012672A" w:rsidP="0012672A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Yeni tanı </w:t>
            </w:r>
            <w:proofErr w:type="spellStart"/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bronşektazi</w:t>
            </w:r>
            <w:proofErr w:type="spellEnd"/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olgularında </w:t>
            </w:r>
            <w:proofErr w:type="spellStart"/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etyolojik</w:t>
            </w:r>
            <w:proofErr w:type="spellEnd"/>
            <w:r w:rsidR="001B337A"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tarama işlemleri belirli sınırlar içinde yapılmalıdır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Bu tetkikler şunlardır;</w:t>
            </w:r>
          </w:p>
          <w:p w:rsidR="000A648C" w:rsidRPr="00410976" w:rsidRDefault="001B337A" w:rsidP="00410976">
            <w:pPr>
              <w:numPr>
                <w:ilvl w:val="2"/>
                <w:numId w:val="13"/>
              </w:num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Kan sayımı</w:t>
            </w:r>
          </w:p>
          <w:p w:rsidR="000A648C" w:rsidRPr="00410976" w:rsidRDefault="001B337A" w:rsidP="00410976">
            <w:pPr>
              <w:numPr>
                <w:ilvl w:val="2"/>
                <w:numId w:val="13"/>
              </w:num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Serum IG ( </w:t>
            </w:r>
            <w:proofErr w:type="spellStart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IgG</w:t>
            </w:r>
            <w:proofErr w:type="spellEnd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IgA</w:t>
            </w:r>
            <w:proofErr w:type="spellEnd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IgM</w:t>
            </w:r>
            <w:proofErr w:type="spellEnd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0A648C" w:rsidRPr="00410976" w:rsidRDefault="001B337A" w:rsidP="00410976">
            <w:pPr>
              <w:numPr>
                <w:ilvl w:val="2"/>
                <w:numId w:val="13"/>
              </w:num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ABPA için ileri tetkik ( total </w:t>
            </w:r>
            <w:proofErr w:type="spellStart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IgE</w:t>
            </w:r>
            <w:proofErr w:type="spellEnd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spesifik</w:t>
            </w:r>
            <w:proofErr w:type="gramEnd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IgG</w:t>
            </w:r>
            <w:proofErr w:type="spellEnd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IgE</w:t>
            </w:r>
            <w:proofErr w:type="spellEnd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, deri testi (</w:t>
            </w:r>
            <w:proofErr w:type="spellStart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aspergillusa</w:t>
            </w:r>
            <w:proofErr w:type="spellEnd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spasifik</w:t>
            </w:r>
            <w:proofErr w:type="spellEnd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2672A" w:rsidRDefault="001B337A" w:rsidP="00410976">
            <w:pPr>
              <w:numPr>
                <w:ilvl w:val="2"/>
                <w:numId w:val="13"/>
              </w:num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Bakteriyal</w:t>
            </w:r>
            <w:proofErr w:type="spellEnd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>enfeksiyonu</w:t>
            </w:r>
            <w:proofErr w:type="gramEnd"/>
            <w:r w:rsidRPr="00410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takip amaçlı balgam kültürü</w:t>
            </w:r>
          </w:p>
          <w:p w:rsidR="00410976" w:rsidRPr="0012672A" w:rsidRDefault="00410976" w:rsidP="0012672A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Klinik bulguların varlığına göre diğer </w:t>
            </w:r>
            <w:proofErr w:type="spell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etyolojik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tarama işlemleri</w:t>
            </w:r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nin </w:t>
            </w: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yapıl</w:t>
            </w:r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>ması önerilmektedir.</w:t>
            </w: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B78A2" w:rsidRDefault="00CB78A2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798C" w:rsidRPr="0012049F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Fizyopatoloji</w:t>
            </w:r>
            <w:proofErr w:type="spellEnd"/>
          </w:p>
          <w:p w:rsidR="003E798C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Bronş duvarının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hasarlanması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bronş lümen obstrüksiyonu, gelişen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fibrozis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nedeniyle çekintiler en önemli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fizyopatolojik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bulgulardır. Peter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Cole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‘ün ortaya attığı “Kısır döngü hipotezi” halen kabul gören bir teoridir; </w:t>
            </w:r>
            <w:proofErr w:type="gram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enfeksiyon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sonrası gelişen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inflamasyon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ortama bol miktarda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Sitokinlerin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Proteazların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Oksijen radikallerinin salınmasına neden olur. Bunun sonucunda da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mukosilier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klirensde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bozulma, mukus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sekresyonunda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artış, bronş duvar hasarı (kas ve elastik doku) gelişir.</w:t>
            </w:r>
          </w:p>
          <w:p w:rsidR="000A648C" w:rsidRPr="0012672A" w:rsidRDefault="001B337A" w:rsidP="0012672A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6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Bronşektazide</w:t>
            </w:r>
            <w:proofErr w:type="spellEnd"/>
            <w:r w:rsidRPr="00126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6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inflamasyon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nötrofiliktir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persistan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bakteriyel </w:t>
            </w:r>
            <w:proofErr w:type="gram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enfeksiyona</w:t>
            </w:r>
            <w:proofErr w:type="gram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bağlıdır.</w:t>
            </w:r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Aşırı </w:t>
            </w:r>
            <w:proofErr w:type="spell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nötrofilik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inflamasyon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 sık</w:t>
            </w:r>
            <w:proofErr w:type="gram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ataklar ve fonksiyonel kayıplar (havayolu </w:t>
            </w:r>
            <w:proofErr w:type="spell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elastin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kayıpları) ile birliktedir</w:t>
            </w:r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hücreli hücresel </w:t>
            </w:r>
            <w:proofErr w:type="spell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immünitenin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bronşektazi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fizyopatolojisinde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rolü</w:t>
            </w:r>
            <w:proofErr w:type="gram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olduğu bilinmektedir </w:t>
            </w:r>
          </w:p>
          <w:p w:rsidR="0012672A" w:rsidRPr="0012049F" w:rsidRDefault="0012672A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798C" w:rsidRPr="0012049F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Anatomapatolojik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olarak 3 tip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bronşektazi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vardır</w:t>
            </w:r>
            <w:r w:rsidR="00263B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263BF1">
              <w:rPr>
                <w:rFonts w:ascii="Times New Roman" w:hAnsi="Times New Roman" w:cs="Times New Roman"/>
                <w:bCs/>
                <w:sz w:val="24"/>
                <w:szCs w:val="24"/>
              </w:rPr>
              <w:t>Reid</w:t>
            </w:r>
            <w:proofErr w:type="spellEnd"/>
            <w:r w:rsidR="00263B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63BF1">
              <w:rPr>
                <w:rFonts w:ascii="Times New Roman" w:hAnsi="Times New Roman" w:cs="Times New Roman"/>
                <w:bCs/>
                <w:sz w:val="24"/>
                <w:szCs w:val="24"/>
              </w:rPr>
              <w:t>klasifikasyonu</w:t>
            </w:r>
            <w:proofErr w:type="spellEnd"/>
            <w:r w:rsidR="00263BF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Silendirik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tübüler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Variköz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Sakküler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kistik</w:t>
            </w:r>
            <w:proofErr w:type="spellEnd"/>
            <w:r w:rsidRPr="00120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67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2672A">
              <w:rPr>
                <w:rFonts w:ascii="Times New Roman" w:hAnsi="Times New Roman" w:cs="Times New Roman"/>
                <w:sz w:val="24"/>
                <w:szCs w:val="24"/>
              </w:rPr>
              <w:t>Kistik</w:t>
            </w:r>
            <w:proofErr w:type="spellEnd"/>
            <w:r w:rsidR="00126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672A">
              <w:rPr>
                <w:rFonts w:ascii="Times New Roman" w:hAnsi="Times New Roman" w:cs="Times New Roman"/>
                <w:sz w:val="24"/>
                <w:szCs w:val="24"/>
              </w:rPr>
              <w:t>bronşektazi</w:t>
            </w:r>
            <w:proofErr w:type="spellEnd"/>
            <w:r w:rsidR="0012672A">
              <w:rPr>
                <w:rFonts w:ascii="Times New Roman" w:hAnsi="Times New Roman" w:cs="Times New Roman"/>
                <w:sz w:val="24"/>
                <w:szCs w:val="24"/>
              </w:rPr>
              <w:t xml:space="preserve"> en ileri form olarak bilinmektedir. </w:t>
            </w:r>
          </w:p>
          <w:p w:rsidR="00740ABD" w:rsidRDefault="00740ABD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798C" w:rsidRPr="0012049F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Klinik Bulgular</w:t>
            </w:r>
          </w:p>
          <w:p w:rsidR="003E798C" w:rsidRPr="0012049F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Bronşektazi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olguları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asemptomatik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olabildiği gibi,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semptomatik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olabilirler. Bu durum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bronşektazinin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yaygınlığı ve lokalizasyonu ile ilgilidir. Genellikle en sık görülen </w:t>
            </w:r>
            <w:proofErr w:type="gram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semptomlar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*Kronik öksürük ve balgam çıkarma (%90) (%12-20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intermitan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%5-8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nonprodüktif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*Nefes darlığı (%72-83)</w:t>
            </w: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Hemoptizi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(%45-50)</w:t>
            </w: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*Göğüs ağrısı,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nonplöretik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(%31) ‘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dir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E798C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Bronşektazide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atak; Bir veya daha fazla </w:t>
            </w:r>
            <w:proofErr w:type="gram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semptomda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değişme veya yeni semptomların ortaya çıkması olarak tanımlanır. Şu semptomlardan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minumum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tanesinin gözlenmesi tanıda değerlidir; Öksürük balgam çıkarmada artış olması,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dispnede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artış olması, ateş yüksekliği (&gt;38 C),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wheezing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halsizlik , aktivitede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azalma, solunum fonksiyonlarında azalma, radyolojik olarak enfeksiyon bulguları</w:t>
            </w:r>
          </w:p>
          <w:p w:rsidR="0012672A" w:rsidRDefault="0012672A" w:rsidP="0012672A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672A" w:rsidRDefault="001B337A" w:rsidP="0012672A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6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Bronşektazide</w:t>
            </w:r>
            <w:proofErr w:type="spellEnd"/>
            <w:r w:rsidRPr="00126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atak</w:t>
            </w:r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tedavinin yönlendirilmesinde en büyük belirleyicidir ve önemli bir sorundur</w:t>
            </w:r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Artmış havayolu ve sistemik </w:t>
            </w:r>
            <w:proofErr w:type="spell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inflamasyon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havayolu hasarı ile birliktedir</w:t>
            </w:r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Şiddetli ve sık ataklar,  yaşam kalitesinde bozulma, fonksiyon kayıpları ve </w:t>
            </w:r>
            <w:proofErr w:type="spell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mortalite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ile ilişkilidir</w:t>
            </w:r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0A648C" w:rsidRPr="0012672A" w:rsidRDefault="001B337A" w:rsidP="0012672A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Genel olarak </w:t>
            </w:r>
            <w:proofErr w:type="spell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bronşektazilerin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%50’sinde yılda 2 veya daha fazla atak gözlenir, üçte biri yatış </w:t>
            </w:r>
            <w:proofErr w:type="spell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endikasyonu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alır.</w:t>
            </w:r>
          </w:p>
          <w:p w:rsidR="0012672A" w:rsidRPr="0012049F" w:rsidRDefault="0012672A" w:rsidP="0012672A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3E798C" w:rsidRPr="0012049F" w:rsidRDefault="003E798C" w:rsidP="003E798C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Fizik muayene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bulguları şu şekildedir; </w:t>
            </w: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Raller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, özellikle bazallerde (%70) duyulur</w:t>
            </w: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Ronküsler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ekspiryum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uzunluğuyla beraberdir</w:t>
            </w: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Wheezing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(%34)</w:t>
            </w: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*Çomak parmak (%3-6)</w:t>
            </w: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*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Hipoksemi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, solunum yetmezliği gelişebilir, bulguları gözlenir</w:t>
            </w: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*Kor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pulmonale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kliniği gelişebilir.</w:t>
            </w:r>
          </w:p>
          <w:p w:rsidR="00740ABD" w:rsidRDefault="00740ABD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Tanı</w:t>
            </w: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 akciğer </w:t>
            </w:r>
            <w:proofErr w:type="spellStart"/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grafisi</w:t>
            </w:r>
            <w:proofErr w:type="spellEnd"/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Tanıda özgül ve duyarlı </w:t>
            </w:r>
            <w:proofErr w:type="gram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değil , evre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belirlemede güvenilir değildir.</w:t>
            </w:r>
          </w:p>
          <w:p w:rsidR="003E798C" w:rsidRPr="0012049F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Tübüler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bronşektazi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retiküler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gölge koyulukları, tren rayı görünümü,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mukoid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tıkaç varsa santral yoğunluk artışı görülür</w:t>
            </w:r>
          </w:p>
          <w:p w:rsidR="003E798C" w:rsidRPr="0012049F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Kistik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bronşektazi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kistik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(hava-sıvı seviyesi, havalı), bal peteği görünümü, </w:t>
            </w:r>
            <w:proofErr w:type="gram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konsolide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alanlar gözlenir</w:t>
            </w: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YRBT; 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mm aralık, 1,5 mm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kolimasyon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çekilen tomografinin tanıda değeri büyüktür, %96-98 </w:t>
            </w:r>
            <w:proofErr w:type="gram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oranında  Duyarlık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%93-99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oaranında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Özgüllüğe sahiptir</w:t>
            </w: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Çok kesitli BT veya </w:t>
            </w:r>
            <w:proofErr w:type="spellStart"/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Multidedektör</w:t>
            </w:r>
            <w:proofErr w:type="spellEnd"/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BT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‘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ler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günümüzde altın standart olarak kabul edilmektedir; Bronş iç çapının komşu arterden daha geniş olması,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distale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doğru incelme görülmemesi,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periferde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cm alanda bronş görülmesi majör </w:t>
            </w:r>
            <w:proofErr w:type="gram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kriterlerdir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Mukus tıkaçlar;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nodüler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patern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olarak, tomurcuklu dal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paterni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bronş duvar kalınlaşması,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fibrozise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bağlı hacim kaybı görülmesi de tanıyı destekler.</w:t>
            </w: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Bronkografi</w:t>
            </w:r>
            <w:proofErr w:type="spellEnd"/>
          </w:p>
          <w:p w:rsidR="003E798C" w:rsidRPr="0012049F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1922’de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Sicard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Forestier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tarafından geliştirilmiştir.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Lipiodol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kullanılır, fakat teknik olarak işlemin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invaziv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olması, öncesi ve sonrası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postrural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drenaj gerektirmesi ve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allerjik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reaksiyonların görülmesi nedeni ile günümüzde kullanılmamaktadır.</w:t>
            </w:r>
          </w:p>
          <w:p w:rsidR="003E798C" w:rsidRPr="0012049F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Mikrobiyolojik tetkikler</w:t>
            </w:r>
          </w:p>
          <w:p w:rsidR="003E798C" w:rsidRPr="0012049F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Bütün hastalardan örnek alınmalı; </w:t>
            </w:r>
            <w:r w:rsidR="001B337A"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H. </w:t>
            </w:r>
            <w:proofErr w:type="spellStart"/>
            <w:r w:rsidR="001B337A"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İnfluenza</w:t>
            </w:r>
            <w:proofErr w:type="spellEnd"/>
            <w:r w:rsidR="001B337A"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P. </w:t>
            </w:r>
            <w:proofErr w:type="spellStart"/>
            <w:r w:rsidR="001B337A"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Aeroginosa</w:t>
            </w:r>
            <w:proofErr w:type="spellEnd"/>
            <w:r w:rsidR="001B337A"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S. </w:t>
            </w:r>
            <w:proofErr w:type="spellStart"/>
            <w:r w:rsidR="001B337A"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Pnömonia</w:t>
            </w:r>
            <w:proofErr w:type="spellEnd"/>
            <w:r w:rsidR="001B337A"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S. </w:t>
            </w:r>
            <w:proofErr w:type="spellStart"/>
            <w:r w:rsidR="001B337A"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Aureu</w:t>
            </w:r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proofErr w:type="spellEnd"/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M. </w:t>
            </w:r>
            <w:proofErr w:type="spellStart"/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>Cataralis</w:t>
            </w:r>
            <w:proofErr w:type="spellEnd"/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>Enterobacteria</w:t>
            </w:r>
            <w:proofErr w:type="spellEnd"/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kliniğe göre </w:t>
            </w:r>
            <w:proofErr w:type="gramStart"/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Tüberküloz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NTM,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Aspergillus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yönünden incelenmelidir.</w:t>
            </w:r>
          </w:p>
          <w:p w:rsidR="003E798C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Stabil hastada balgam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pürülansı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ile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kolonizasyon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ilişkilidir.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Bronşiyal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kolonizasyon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%64 oranında gözlenir (%29-70 H.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İnfluenza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%12-31 P.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Aeruginosa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%12 S.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Pneumonia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).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Kistik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bronşektazi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FEV1 &lt;%80, 14 yaş altı tanılı hastalarda </w:t>
            </w:r>
            <w:proofErr w:type="spellStart"/>
            <w:proofErr w:type="gram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kolonizasyon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risk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çok fazladır.</w:t>
            </w:r>
          </w:p>
          <w:p w:rsidR="000A648C" w:rsidRPr="0012672A" w:rsidRDefault="001B337A" w:rsidP="0012672A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</w:t>
            </w:r>
            <w:proofErr w:type="spell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Aeruginosa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infeksiyonu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Mortalite</w:t>
            </w:r>
            <w:proofErr w:type="spell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riskinde 2-3 kat artış</w:t>
            </w:r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neden </w:t>
            </w:r>
            <w:proofErr w:type="gramStart"/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>olur , h</w:t>
            </w: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astanede</w:t>
            </w:r>
            <w:proofErr w:type="gramEnd"/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yatış riskinde 7 kat artış</w:t>
            </w:r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gözlenir, h</w:t>
            </w:r>
            <w:r w:rsidRPr="0012672A">
              <w:rPr>
                <w:rFonts w:ascii="Times New Roman" w:hAnsi="Times New Roman" w:cs="Times New Roman"/>
                <w:bCs/>
                <w:sz w:val="24"/>
                <w:szCs w:val="24"/>
              </w:rPr>
              <w:t>er yıl her hastada  ek bir atak sıklığına neden olur</w:t>
            </w:r>
            <w:r w:rsidR="0012672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2672A" w:rsidRPr="0012049F" w:rsidRDefault="0012672A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798C" w:rsidRPr="0012049F" w:rsidRDefault="003E798C" w:rsidP="003E7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Solunum fonksiyon testleri</w:t>
            </w:r>
          </w:p>
          <w:p w:rsidR="003E798C" w:rsidRPr="0012049F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Spesifik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ventilatuvar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bozukluk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paterni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gösterilememiştir.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Restriktif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zeminde obstrüksiyon varlığı en sık bulgudur</w:t>
            </w:r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7565C" w:rsidRPr="0017565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tr-TR"/>
              </w:rPr>
              <w:t xml:space="preserve"> </w:t>
            </w:r>
            <w:r w:rsidR="0017565C"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Obstrüksiyon %50 olguda tanımlanmaktadır</w:t>
            </w:r>
            <w:r w:rsidR="0017565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Bunun nedeni ise şunlardır;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Ekspirasyonda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havayollarındaki kapanmaya eğilim, Mukus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retansiyonu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Bronşiyal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mukozal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ödem ve kalınlaşma, </w:t>
            </w:r>
            <w:r w:rsidR="0017565C">
              <w:rPr>
                <w:rFonts w:ascii="Times New Roman" w:hAnsi="Times New Roman" w:cs="Times New Roman"/>
                <w:bCs/>
                <w:sz w:val="24"/>
                <w:szCs w:val="24"/>
              </w:rPr>
              <w:t>küçük havayolu hastalığı, a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mfizem olması</w:t>
            </w:r>
            <w:r w:rsidR="0017565C">
              <w:rPr>
                <w:rFonts w:ascii="Times New Roman" w:hAnsi="Times New Roman" w:cs="Times New Roman"/>
                <w:bCs/>
                <w:sz w:val="24"/>
                <w:szCs w:val="24"/>
              </w:rPr>
              <w:t>dır.</w:t>
            </w:r>
          </w:p>
          <w:p w:rsidR="00801FD7" w:rsidRDefault="00801FD7" w:rsidP="003E7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798C" w:rsidRPr="0012049F" w:rsidRDefault="003E798C" w:rsidP="003E7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Tedavi</w:t>
            </w:r>
          </w:p>
          <w:p w:rsidR="003E798C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Tedavinin temel hedefleri şöyledir;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565C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17565C"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takların azaltılması,</w:t>
            </w:r>
            <w:r w:rsid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17565C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emptomların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azaltılması, yaşam kalitesinin artırılması, </w:t>
            </w:r>
            <w:r w:rsidR="0017565C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1B337A"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astalık </w:t>
            </w:r>
            <w:proofErr w:type="spellStart"/>
            <w:r w:rsidR="001B337A"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progresyonun</w:t>
            </w:r>
            <w:proofErr w:type="spellEnd"/>
            <w:r w:rsidR="001B337A"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engellenmesi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17565C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Erken tanı, erken ve </w:t>
            </w:r>
            <w:proofErr w:type="gram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agresif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yapılan tedavi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progresyonu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fonksiyon kayıplarını önler.</w:t>
            </w:r>
          </w:p>
          <w:p w:rsidR="000A648C" w:rsidRDefault="0017565C" w:rsidP="0017565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Tedaviye yön veren temel hedefler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1B337A"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Akut ve kronik havayolu </w:t>
            </w:r>
            <w:proofErr w:type="gramStart"/>
            <w:r w:rsidR="001B337A"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enfeksiyonlarının</w:t>
            </w:r>
            <w:proofErr w:type="gramEnd"/>
            <w:r w:rsidR="001B337A"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tedavisi ve engellenmesi ( önlenmesi)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1B337A"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ukosilier</w:t>
            </w:r>
            <w:proofErr w:type="spellEnd"/>
            <w:r w:rsidR="001B337A"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B337A"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klerensin</w:t>
            </w:r>
            <w:proofErr w:type="spellEnd"/>
            <w:r w:rsidR="001B337A"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iyileştirilmesi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y</w:t>
            </w:r>
            <w:r w:rsidR="001B337A"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apısal hasarın önlenmesi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dir</w:t>
            </w:r>
          </w:p>
          <w:p w:rsidR="0017565C" w:rsidRDefault="0017565C" w:rsidP="0017565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565C" w:rsidRPr="0017565C" w:rsidRDefault="0017565C" w:rsidP="0017565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object w:dxaOrig="13935" w:dyaOrig="89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6.5pt;height:203.25pt" o:ole="">
                  <v:imagedata r:id="rId6" o:title=""/>
                </v:shape>
                <o:OLEObject Type="Embed" ProgID="PBrush" ShapeID="_x0000_i1025" DrawAspect="Content" ObjectID="_1623489019" r:id="rId7"/>
              </w:object>
            </w:r>
          </w:p>
          <w:p w:rsidR="0017565C" w:rsidRPr="0012049F" w:rsidRDefault="0017565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798C" w:rsidRPr="0012049F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Bronşektazide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temel tedavi yaklaşımları 2 ana grupta toplanır;</w:t>
            </w:r>
          </w:p>
          <w:p w:rsidR="003E798C" w:rsidRPr="0012049F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Spesifik tedaviler; Örneğin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immünglobulin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eksikliği varsa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replasman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tedavisi gibi.</w:t>
            </w:r>
          </w:p>
          <w:p w:rsidR="003E798C" w:rsidRPr="0012049F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2) Genel tedavi yaklaşımları;</w:t>
            </w:r>
          </w:p>
          <w:p w:rsidR="003E798C" w:rsidRPr="0012049F" w:rsidRDefault="003E798C" w:rsidP="003E798C">
            <w:pPr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Eğitim</w:t>
            </w:r>
          </w:p>
          <w:p w:rsidR="003E798C" w:rsidRPr="0012049F" w:rsidRDefault="003E798C" w:rsidP="003E798C">
            <w:pPr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Koruyucu tedavi yaklaşımları</w:t>
            </w:r>
          </w:p>
          <w:p w:rsidR="003E798C" w:rsidRPr="0012049F" w:rsidRDefault="003E798C" w:rsidP="003E798C">
            <w:pPr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Enfeksiyonun tedavisi</w:t>
            </w:r>
          </w:p>
          <w:p w:rsidR="003E798C" w:rsidRPr="0012049F" w:rsidRDefault="003E798C" w:rsidP="003E798C">
            <w:pPr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Sekresyonların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drenajının sağlanması</w:t>
            </w:r>
          </w:p>
          <w:p w:rsidR="003E798C" w:rsidRPr="0012049F" w:rsidRDefault="003E798C" w:rsidP="003E798C">
            <w:pPr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Havayolu obstrüksiyonunun tedavisi</w:t>
            </w:r>
          </w:p>
          <w:p w:rsidR="000A648C" w:rsidRPr="0017565C" w:rsidRDefault="001B337A" w:rsidP="0017565C">
            <w:pPr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Cerrahi tedavi yaklaşımları </w:t>
            </w:r>
          </w:p>
          <w:p w:rsidR="003E798C" w:rsidRPr="0012049F" w:rsidRDefault="003E798C" w:rsidP="003E798C">
            <w:pPr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Pulmoner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Rehabilitasyondur.</w:t>
            </w:r>
          </w:p>
          <w:p w:rsidR="001B337A" w:rsidRDefault="001B337A" w:rsidP="003E7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798C" w:rsidRPr="001B337A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Koruyucu tedavi</w:t>
            </w:r>
            <w:r w:rsidR="001B3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gramStart"/>
            <w:r w:rsidR="001B337A" w:rsidRPr="001B337A">
              <w:rPr>
                <w:rFonts w:ascii="Times New Roman" w:hAnsi="Times New Roman" w:cs="Times New Roman"/>
                <w:bCs/>
                <w:sz w:val="24"/>
                <w:szCs w:val="24"/>
              </w:rPr>
              <w:t>enfeksiyon</w:t>
            </w:r>
            <w:proofErr w:type="gramEnd"/>
            <w:r w:rsidR="001B337A" w:rsidRPr="001B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ataklarını önlemek hedefli olarak aşılamam </w:t>
            </w:r>
            <w:proofErr w:type="spellStart"/>
            <w:r w:rsidR="001B337A" w:rsidRPr="001B337A">
              <w:rPr>
                <w:rFonts w:ascii="Times New Roman" w:hAnsi="Times New Roman" w:cs="Times New Roman"/>
                <w:bCs/>
                <w:sz w:val="24"/>
                <w:szCs w:val="24"/>
              </w:rPr>
              <w:t>önrilmektedir</w:t>
            </w:r>
            <w:proofErr w:type="spellEnd"/>
            <w:r w:rsidR="001B337A" w:rsidRPr="001B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3E798C" w:rsidRPr="0012049F" w:rsidRDefault="001B337A" w:rsidP="001756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1-</w:t>
            </w:r>
            <w:proofErr w:type="spellStart"/>
            <w:r w:rsidR="003E798C"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İnfluenza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yönünden</w:t>
            </w:r>
            <w:r w:rsidR="003E798C"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3E798C"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Rutin aşılama için yapılmış </w:t>
            </w:r>
            <w:proofErr w:type="spellStart"/>
            <w:r w:rsidR="003E798C"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randomize</w:t>
            </w:r>
            <w:proofErr w:type="spellEnd"/>
            <w:r w:rsidR="003E798C"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bir çalışma halen yok, fakat</w:t>
            </w:r>
          </w:p>
          <w:p w:rsidR="003E798C" w:rsidRPr="0012049F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65 yaş üstü kronik hastalıklarda kullanım önerilmektedir</w:t>
            </w:r>
          </w:p>
          <w:p w:rsidR="003E798C" w:rsidRPr="0012049F" w:rsidRDefault="001B337A" w:rsidP="001756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2-</w:t>
            </w:r>
            <w:proofErr w:type="spellStart"/>
            <w:r w:rsidR="003E798C"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Pnömokok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yönünden</w:t>
            </w:r>
            <w:r w:rsidR="003E798C"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3E798C"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E798C"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Pnomokok</w:t>
            </w:r>
            <w:proofErr w:type="spellEnd"/>
            <w:r w:rsidR="003E798C"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="003E798C"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influenza</w:t>
            </w:r>
            <w:proofErr w:type="spellEnd"/>
            <w:r w:rsidR="003E798C"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yönünden aşılanan grupta sadece </w:t>
            </w:r>
            <w:proofErr w:type="spellStart"/>
            <w:r w:rsidR="003E798C"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influenza</w:t>
            </w:r>
            <w:proofErr w:type="spellEnd"/>
            <w:r w:rsidR="003E798C"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yönünden aşılanan gruba göre daha az atak var  (%6.95) (</w:t>
            </w:r>
            <w:proofErr w:type="spellStart"/>
            <w:r w:rsidR="003E798C"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Cochrane</w:t>
            </w:r>
            <w:proofErr w:type="spellEnd"/>
            <w:r w:rsidR="003E798C"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E798C"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rev</w:t>
            </w:r>
            <w:proofErr w:type="spellEnd"/>
            <w:r w:rsidR="003E798C"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  <w:p w:rsidR="000F4DDA" w:rsidRDefault="000F4DDA" w:rsidP="001756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565C" w:rsidRPr="0017565C" w:rsidRDefault="003E798C" w:rsidP="001756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Antibiyotikler; 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Temel tedavilerden biridir, Gen</w:t>
            </w:r>
            <w:r w:rsid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ellikle geniş </w:t>
            </w:r>
            <w:proofErr w:type="spellStart"/>
            <w:r w:rsidR="0017565C">
              <w:rPr>
                <w:rFonts w:ascii="Times New Roman" w:hAnsi="Times New Roman" w:cs="Times New Roman"/>
                <w:bCs/>
                <w:sz w:val="24"/>
                <w:szCs w:val="24"/>
              </w:rPr>
              <w:t>spekturumlu</w:t>
            </w:r>
            <w:proofErr w:type="spellEnd"/>
            <w:r w:rsid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günlük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uygulanım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önerilmektedir.</w:t>
            </w:r>
            <w:r w:rsidR="0017565C"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Kültür sonucu ile tedavinin düzenlenmesi önerilir</w:t>
            </w:r>
          </w:p>
          <w:p w:rsidR="003E798C" w:rsidRPr="0012049F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565C" w:rsidRPr="0017565C" w:rsidRDefault="0017565C" w:rsidP="000F4D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</w:t>
            </w:r>
            <w:proofErr w:type="spellStart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Aeruginosa</w:t>
            </w:r>
            <w:proofErr w:type="spellEnd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yeni </w:t>
            </w:r>
            <w:proofErr w:type="gramStart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izolasyonlarında</w:t>
            </w:r>
            <w:proofErr w:type="gramEnd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eradikasyon tedavisi önerilmektedir</w:t>
            </w:r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>; o</w:t>
            </w:r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ral </w:t>
            </w:r>
            <w:proofErr w:type="spellStart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fluokinolon</w:t>
            </w:r>
            <w:proofErr w:type="spellEnd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ve/veya IV </w:t>
            </w:r>
            <w:proofErr w:type="spellStart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atb</w:t>
            </w:r>
            <w:proofErr w:type="spellEnd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</w:t>
            </w:r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beta </w:t>
            </w:r>
            <w:proofErr w:type="spellStart"/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>laktam</w:t>
            </w:r>
            <w:proofErr w:type="spellEnd"/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proofErr w:type="spellStart"/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>aminoglikozid</w:t>
            </w:r>
            <w:proofErr w:type="spellEnd"/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>) ve/</w:t>
            </w:r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veya </w:t>
            </w:r>
            <w:proofErr w:type="spellStart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inhaler</w:t>
            </w:r>
            <w:proofErr w:type="spellEnd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antibiyotik (</w:t>
            </w:r>
            <w:proofErr w:type="spellStart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kolistin</w:t>
            </w:r>
            <w:proofErr w:type="spellEnd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tobramisin</w:t>
            </w:r>
            <w:proofErr w:type="spellEnd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gentamisin</w:t>
            </w:r>
            <w:proofErr w:type="spellEnd"/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7565C">
              <w:rPr>
                <w:rFonts w:ascii="Times New Roman" w:hAnsi="Times New Roman" w:cs="Times New Roman"/>
                <w:bCs/>
                <w:sz w:val="24"/>
                <w:szCs w:val="24"/>
              </w:rPr>
              <w:t>Total süre 3 ay</w:t>
            </w:r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>dır.</w:t>
            </w:r>
          </w:p>
          <w:p w:rsidR="0017565C" w:rsidRPr="0012049F" w:rsidRDefault="0017565C" w:rsidP="001756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4DDA" w:rsidRPr="000F4DDA" w:rsidRDefault="000F4DDA" w:rsidP="000F4DDA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Uzamış antibiyotik </w:t>
            </w:r>
            <w:proofErr w:type="spellStart"/>
            <w:r w:rsidRPr="000F4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uygulanımı</w:t>
            </w:r>
            <w:proofErr w:type="spellEnd"/>
            <w:r w:rsidRPr="000F4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≥ 3 ay)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Yılda 3 ve daha fazla atak geçiren hastalarda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uzamış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antibitotik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tedavisi önerilmektedir. K</w:t>
            </w:r>
            <w:r w:rsidR="001B337A"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ronik P. </w:t>
            </w:r>
            <w:proofErr w:type="spellStart"/>
            <w:r w:rsidR="001B337A"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Aeriginosa</w:t>
            </w:r>
            <w:proofErr w:type="spellEnd"/>
            <w:r w:rsidR="001B337A"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B337A"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enf</w:t>
            </w:r>
            <w:proofErr w:type="spellEnd"/>
            <w:r w:rsidR="001B337A"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="001B337A"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olan</w:t>
            </w:r>
            <w:proofErr w:type="gramEnd"/>
            <w:r w:rsidR="001B337A"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B337A"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bronşektaziler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için</w:t>
            </w:r>
            <w:r w:rsidR="001B337A"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B337A"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inh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aler</w:t>
            </w:r>
            <w:proofErr w:type="spellEnd"/>
            <w:r w:rsidR="001B337A"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1B337A"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1B337A"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iyotik,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aler</w:t>
            </w:r>
            <w:proofErr w:type="spellEnd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Atb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tedavisinin</w:t>
            </w:r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kontrendike</w:t>
            </w:r>
            <w:proofErr w:type="spellEnd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olduğu ve ya </w:t>
            </w:r>
            <w:proofErr w:type="spellStart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tolere</w:t>
            </w:r>
            <w:proofErr w:type="spellEnd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edemediği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durumlarda,</w:t>
            </w:r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makrolidler</w:t>
            </w:r>
            <w:proofErr w:type="spellEnd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kullanılabilir.</w:t>
            </w:r>
          </w:p>
          <w:p w:rsidR="000A648C" w:rsidRPr="000F4DDA" w:rsidRDefault="001B337A" w:rsidP="000F4D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Çok sık atak tanımlayan kronik P. </w:t>
            </w:r>
            <w:proofErr w:type="spellStart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Aeri</w:t>
            </w:r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>ginosa</w:t>
            </w:r>
            <w:proofErr w:type="spellEnd"/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>enf</w:t>
            </w:r>
            <w:proofErr w:type="spellEnd"/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>olan</w:t>
            </w:r>
            <w:proofErr w:type="gramEnd"/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>bronşektazilerde</w:t>
            </w:r>
            <w:proofErr w:type="spellEnd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inh</w:t>
            </w:r>
            <w:proofErr w:type="spellEnd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atb</w:t>
            </w:r>
            <w:proofErr w:type="spellEnd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makrolidler</w:t>
            </w:r>
            <w:proofErr w:type="spellEnd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birlikte </w:t>
            </w:r>
            <w:proofErr w:type="spellStart"/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>verilemsi</w:t>
            </w:r>
            <w:proofErr w:type="spellEnd"/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önerilir.</w:t>
            </w:r>
          </w:p>
          <w:p w:rsidR="000A648C" w:rsidRPr="000F4DDA" w:rsidRDefault="001B337A" w:rsidP="000F4D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Kronik P. </w:t>
            </w:r>
            <w:proofErr w:type="spellStart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Aeriginosa</w:t>
            </w:r>
            <w:proofErr w:type="spellEnd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enf</w:t>
            </w:r>
            <w:proofErr w:type="spellEnd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olmayan</w:t>
            </w:r>
            <w:proofErr w:type="gramEnd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başka etkenlerin gözlendiği </w:t>
            </w:r>
            <w:proofErr w:type="spellStart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bronşektaziler</w:t>
            </w:r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  <w:proofErr w:type="spellEnd"/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ise</w:t>
            </w:r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hastanın durumuna göre </w:t>
            </w:r>
            <w:proofErr w:type="spellStart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makrolidler</w:t>
            </w:r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tolere</w:t>
            </w:r>
            <w:proofErr w:type="spellEnd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edemediği durumlarda diğer </w:t>
            </w:r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oral </w:t>
            </w:r>
            <w:proofErr w:type="spellStart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atb</w:t>
            </w:r>
            <w:proofErr w:type="spellEnd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>ler</w:t>
            </w:r>
            <w:proofErr w:type="spellEnd"/>
            <w:r w:rsidRP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0F4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uzun süreli verilebileceği </w:t>
            </w:r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>bildirilmiştir.</w:t>
            </w:r>
          </w:p>
          <w:p w:rsidR="000F4DDA" w:rsidRDefault="000F4DDA" w:rsidP="003E7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C43" w:rsidRPr="00233C43" w:rsidRDefault="003E798C" w:rsidP="00233C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Mukolitikler</w:t>
            </w:r>
            <w:proofErr w:type="spellEnd"/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Viskositeyi</w:t>
            </w:r>
            <w:proofErr w:type="spell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azaltır, 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ekspektorasyonu</w:t>
            </w:r>
            <w:proofErr w:type="spell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kolaylaştırır</w:t>
            </w:r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Steril </w:t>
            </w:r>
            <w:proofErr w:type="gram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 , 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salin</w:t>
            </w:r>
            <w:proofErr w:type="spellEnd"/>
            <w:proofErr w:type="gram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hipertonik</w:t>
            </w:r>
            <w:proofErr w:type="spell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salin</w:t>
            </w:r>
            <w:proofErr w:type="spell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solüsyonu,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karbosistein</w:t>
            </w:r>
            <w:proofErr w:type="spell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bromkesin</w:t>
            </w:r>
            <w:proofErr w:type="spell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mannitol</w:t>
            </w:r>
            <w:proofErr w:type="spell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N- 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asetil</w:t>
            </w:r>
            <w:proofErr w:type="spell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sistein</w:t>
            </w:r>
            <w:proofErr w:type="spell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>verilir.</w:t>
            </w:r>
          </w:p>
          <w:p w:rsidR="00233C43" w:rsidRPr="00233C43" w:rsidRDefault="00233C43" w:rsidP="00233C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Uzamış </w:t>
            </w:r>
            <w:proofErr w:type="spellStart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mukoaktif</w:t>
            </w:r>
            <w:proofErr w:type="spellEnd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ajan </w:t>
            </w:r>
            <w:proofErr w:type="spellStart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uygulanımı</w:t>
            </w:r>
            <w:proofErr w:type="spellEnd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(≥ 3 ay)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spektorasyonda</w:t>
            </w:r>
            <w:proofErr w:type="spellEnd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zorlanan, yaşam kalitesi azalmış hastalarda, havayolu standart temizleme yöntemlerinin yetersiz kaldığı durumlarda verilmesi önerilmektedir</w:t>
            </w:r>
          </w:p>
          <w:p w:rsidR="00233C43" w:rsidRPr="00233C43" w:rsidRDefault="00233C43" w:rsidP="00233C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233C43" w:rsidRPr="00233C43" w:rsidRDefault="003E798C" w:rsidP="00233C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Bronkodilatörler</w:t>
            </w:r>
            <w:proofErr w:type="spellEnd"/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; 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Bronkodilatör</w:t>
            </w:r>
            <w:proofErr w:type="spellEnd"/>
            <w:proofErr w:type="gram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ilaçlar 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bronşektazide</w:t>
            </w:r>
            <w:proofErr w:type="spell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rutin olarak önerilmemektedir; nefes darlığı olan hastalara verilmesi uygundur (</w:t>
            </w:r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Β</w:t>
            </w:r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agonist</w:t>
            </w:r>
            <w:proofErr w:type="spell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antikolinerjikler</w:t>
            </w:r>
            <w:proofErr w:type="spell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233C43" w:rsidRDefault="00233C43" w:rsidP="00233C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C43" w:rsidRDefault="001B337A" w:rsidP="00233C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Antiinflamatuvarlar</w:t>
            </w:r>
            <w:proofErr w:type="spellEnd"/>
            <w:r w:rsidR="0023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Kortikosteroidler</w:t>
            </w:r>
            <w:proofErr w:type="spell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ERS 2017 raporunda önerilmemektedir </w:t>
            </w:r>
          </w:p>
          <w:p w:rsidR="00233C43" w:rsidRDefault="00233C43" w:rsidP="00233C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C43" w:rsidRPr="00233C43" w:rsidRDefault="001B337A" w:rsidP="00233C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Pulmoner</w:t>
            </w:r>
            <w:proofErr w:type="spellEnd"/>
            <w:r w:rsidRPr="0023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3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rehabilitasyon</w:t>
            </w:r>
            <w:proofErr w:type="gramEnd"/>
            <w:r w:rsidR="0023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Havayolu temizliği uygulamaları ve/veya </w:t>
            </w:r>
            <w:proofErr w:type="spellStart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pulmoner</w:t>
            </w:r>
            <w:proofErr w:type="spellEnd"/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rehabilitasyon</w:t>
            </w:r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>aşamalrından</w:t>
            </w:r>
            <w:proofErr w:type="spellEnd"/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oluşur.</w:t>
            </w:r>
          </w:p>
          <w:p w:rsidR="00233C43" w:rsidRPr="00233C43" w:rsidRDefault="00233C43" w:rsidP="00233C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*Kronik </w:t>
            </w:r>
            <w:proofErr w:type="spellStart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prodüktif</w:t>
            </w:r>
            <w:proofErr w:type="spellEnd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öksürük şikayeti olan ve </w:t>
            </w:r>
            <w:proofErr w:type="spellStart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espektorasyonda</w:t>
            </w:r>
            <w:proofErr w:type="spellEnd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zorlanan hastalarda bir fizyoterapist eşliğinde günde bir veya iki kez havayolu temizleme teknikleri önerilir (</w:t>
            </w:r>
            <w:proofErr w:type="spellStart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postural</w:t>
            </w:r>
            <w:proofErr w:type="spellEnd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drenaj, solunum </w:t>
            </w:r>
            <w:proofErr w:type="gramStart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egzersizleri;yavaş</w:t>
            </w:r>
            <w:proofErr w:type="gramEnd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zorlu, aletli teknikler;PEP)</w:t>
            </w:r>
          </w:p>
          <w:p w:rsidR="00233C43" w:rsidRPr="00233C43" w:rsidRDefault="00233C43" w:rsidP="00233C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*Egzersiz kapasitesi belirgin bozulmuş hastalarda </w:t>
            </w:r>
            <w:proofErr w:type="spellStart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pulmoner</w:t>
            </w:r>
            <w:proofErr w:type="spellEnd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rehabilitasyon</w:t>
            </w:r>
            <w:proofErr w:type="gramEnd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programları ile düzenli egzersiz önerilir (Aerobik </w:t>
            </w:r>
            <w:proofErr w:type="spellStart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training</w:t>
            </w:r>
            <w:proofErr w:type="spellEnd"/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germe egzersizleri, solunum kaslarına yönelik kas eğitimleri gibi) </w:t>
            </w:r>
          </w:p>
          <w:p w:rsidR="00233C43" w:rsidRPr="00233C43" w:rsidRDefault="00233C43" w:rsidP="00233C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798C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Cerrahi tedavi; </w:t>
            </w:r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>Genellikle</w:t>
            </w:r>
            <w:r w:rsidR="00233C43"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önerilen bir yaklaşım değildir</w:t>
            </w:r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>. Fakat l</w:t>
            </w:r>
            <w:r w:rsidRPr="00233C43">
              <w:rPr>
                <w:rFonts w:ascii="Times New Roman" w:hAnsi="Times New Roman" w:cs="Times New Roman"/>
                <w:bCs/>
                <w:sz w:val="24"/>
                <w:szCs w:val="24"/>
              </w:rPr>
              <w:t>okalize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kistik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bronşektazi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Non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perfüze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medikal ve konservatif tedavinin yetersiz olduğu, tekrarlayan akciğer enfeksiyonlarının olduğu, şiddetli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hemoptizisi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olan,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persistan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akciğer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absesi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olan hastalarda </w:t>
            </w:r>
            <w:proofErr w:type="gramStart"/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tartışılan 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bir</w:t>
            </w:r>
            <w:proofErr w:type="gram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tedavi seçeneğidir.</w:t>
            </w:r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>Lobektomi</w:t>
            </w:r>
            <w:proofErr w:type="spellEnd"/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tercih edilen operasyon şeklidir.</w:t>
            </w:r>
          </w:p>
          <w:p w:rsidR="00233C43" w:rsidRPr="0012049F" w:rsidRDefault="00233C43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798C" w:rsidRPr="0012049F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Akciğer </w:t>
            </w:r>
            <w:proofErr w:type="gramStart"/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transplantasyonu</w:t>
            </w:r>
            <w:proofErr w:type="gramEnd"/>
            <w:r w:rsidRPr="0012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FEV1&lt;%30, yılda 3 den fazla atak varsa,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rekürren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pnömotoraks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3E798C" w:rsidRPr="00EE04A9" w:rsidRDefault="003E798C" w:rsidP="003E79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tekrarlayan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hemoptizi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varsa, PaO2&lt;55 </w:t>
            </w:r>
            <w:proofErr w:type="spellStart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mmHg</w:t>
            </w:r>
            <w:proofErr w:type="spellEnd"/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, PaCO2&gt;45mmHg, hızlı SFT kayıpları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varsa </w:t>
            </w:r>
            <w:proofErr w:type="gramStart"/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>transplantasyon</w:t>
            </w:r>
            <w:proofErr w:type="gramEnd"/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>endiaksyonu</w:t>
            </w:r>
            <w:proofErr w:type="spellEnd"/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vardır. Özellikle genç hastalarda, 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>uygun şartlarda</w:t>
            </w:r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imkanlar </w:t>
            </w:r>
            <w:proofErr w:type="gramStart"/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çerçevesinde </w:t>
            </w:r>
            <w:r w:rsidRPr="0012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>önerilmektedir</w:t>
            </w:r>
            <w:proofErr w:type="gramEnd"/>
            <w:r w:rsidR="00233C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E798C" w:rsidRPr="003F31C8" w:rsidRDefault="003E798C" w:rsidP="003E798C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4A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</w:tc>
      </w:tr>
      <w:tr w:rsidR="001B337A" w:rsidTr="002D3FCC">
        <w:tc>
          <w:tcPr>
            <w:tcW w:w="9968" w:type="dxa"/>
          </w:tcPr>
          <w:p w:rsidR="001B337A" w:rsidRDefault="001B337A" w:rsidP="00E44DF1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</w:p>
        </w:tc>
      </w:tr>
    </w:tbl>
    <w:p w:rsidR="00CC2EAF" w:rsidRDefault="00CC2EAF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Style w:val="TabloKlavuzu"/>
        <w:tblW w:w="0" w:type="auto"/>
        <w:tblLook w:val="04A0"/>
      </w:tblPr>
      <w:tblGrid>
        <w:gridCol w:w="9968"/>
      </w:tblGrid>
      <w:tr w:rsidR="002D3FCC" w:rsidTr="002D3FCC">
        <w:tc>
          <w:tcPr>
            <w:tcW w:w="9968" w:type="dxa"/>
          </w:tcPr>
          <w:p w:rsidR="001C6C67" w:rsidRDefault="001C6C67" w:rsidP="00E44DF1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</w:p>
          <w:p w:rsidR="002D3FCC" w:rsidRPr="00F96389" w:rsidRDefault="002D3FCC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ÖNERİLEN </w:t>
            </w:r>
            <w:r w:rsidRPr="00F96389">
              <w:rPr>
                <w:rFonts w:ascii="Georgia" w:hAnsi="Georgia"/>
                <w:b/>
              </w:rPr>
              <w:t>KAYNAKLAR:</w:t>
            </w: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</w:rPr>
            </w:pPr>
            <w:r w:rsidRPr="002D3FCC">
              <w:rPr>
                <w:rFonts w:ascii="Georgia" w:hAnsi="Georgia"/>
              </w:rPr>
              <w:t xml:space="preserve">Basılı </w:t>
            </w:r>
            <w:r w:rsidR="001C6C67">
              <w:rPr>
                <w:rFonts w:ascii="Georgia" w:hAnsi="Georgia"/>
              </w:rPr>
              <w:t>K</w:t>
            </w:r>
            <w:r w:rsidRPr="002D3FCC">
              <w:rPr>
                <w:rFonts w:ascii="Georgia" w:hAnsi="Georgia"/>
              </w:rPr>
              <w:t>aynak</w:t>
            </w:r>
            <w:r w:rsidR="001C6C67">
              <w:rPr>
                <w:rFonts w:ascii="Georgia" w:hAnsi="Georgia"/>
              </w:rPr>
              <w:t>lar</w:t>
            </w:r>
            <w:r w:rsidRPr="002D3FCC">
              <w:rPr>
                <w:rFonts w:ascii="Georgia" w:hAnsi="Georgia"/>
              </w:rPr>
              <w:t>:</w:t>
            </w: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</w:t>
            </w:r>
            <w:r w:rsidR="00CD25B7">
              <w:rPr>
                <w:rFonts w:ascii="Georgia" w:hAnsi="Georgia"/>
              </w:rPr>
              <w:t xml:space="preserve"> Göğüs Hastalıkları.</w:t>
            </w:r>
            <w:r w:rsidR="004C046A">
              <w:rPr>
                <w:rFonts w:ascii="Georgia" w:hAnsi="Georgia"/>
              </w:rPr>
              <w:t xml:space="preserve"> Poyraz Tıbbi Yay. Ankara 2009 S</w:t>
            </w:r>
            <w:r w:rsidR="00CD25B7">
              <w:rPr>
                <w:rFonts w:ascii="Georgia" w:hAnsi="Georgia"/>
              </w:rPr>
              <w:t xml:space="preserve">ayfa: </w:t>
            </w:r>
            <w:r w:rsidR="004C046A">
              <w:rPr>
                <w:rFonts w:ascii="Georgia" w:hAnsi="Georgia"/>
              </w:rPr>
              <w:t>313-318</w:t>
            </w: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2.</w:t>
            </w:r>
            <w:r w:rsidR="004C046A">
              <w:rPr>
                <w:rFonts w:ascii="Georgia" w:hAnsi="Georgia"/>
              </w:rPr>
              <w:t xml:space="preserve">Temel akciğer sağlığı ve hastalıkları (Ed: Orhan </w:t>
            </w:r>
            <w:proofErr w:type="spellStart"/>
            <w:r w:rsidR="004C046A">
              <w:rPr>
                <w:rFonts w:ascii="Georgia" w:hAnsi="Georgia"/>
              </w:rPr>
              <w:t>Arseven</w:t>
            </w:r>
            <w:proofErr w:type="spellEnd"/>
            <w:r w:rsidR="004C046A">
              <w:rPr>
                <w:rFonts w:ascii="Georgia" w:hAnsi="Georgia"/>
              </w:rPr>
              <w:t xml:space="preserve">). </w:t>
            </w:r>
            <w:proofErr w:type="gramStart"/>
            <w:r w:rsidR="004C046A">
              <w:rPr>
                <w:rFonts w:ascii="Georgia" w:hAnsi="Georgia"/>
              </w:rPr>
              <w:t xml:space="preserve">Nobel Tıp Kit. </w:t>
            </w:r>
            <w:proofErr w:type="gramEnd"/>
            <w:r w:rsidR="004C046A">
              <w:rPr>
                <w:rFonts w:ascii="Georgia" w:hAnsi="Georgia"/>
              </w:rPr>
              <w:t>İstanbul 2011 Sayfa:147-150</w:t>
            </w:r>
          </w:p>
          <w:p w:rsidR="002D3FCC" w:rsidRPr="002D3FCC" w:rsidRDefault="00A445C5" w:rsidP="001C6C67">
            <w:pPr>
              <w:spacing w:after="100" w:line="276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3. </w:t>
            </w:r>
            <w:proofErr w:type="spellStart"/>
            <w:r>
              <w:rPr>
                <w:rFonts w:ascii="Georgia" w:hAnsi="Georgia"/>
              </w:rPr>
              <w:t>Polverino</w:t>
            </w:r>
            <w:proofErr w:type="spellEnd"/>
            <w:r>
              <w:rPr>
                <w:rFonts w:ascii="Georgia" w:hAnsi="Georgia"/>
              </w:rPr>
              <w:t xml:space="preserve"> E, </w:t>
            </w:r>
            <w:proofErr w:type="spellStart"/>
            <w:r>
              <w:rPr>
                <w:rFonts w:ascii="Georgia" w:hAnsi="Georgia"/>
              </w:rPr>
              <w:t>Goeminne</w:t>
            </w:r>
            <w:proofErr w:type="spellEnd"/>
            <w:r>
              <w:rPr>
                <w:rFonts w:ascii="Georgia" w:hAnsi="Georgia"/>
              </w:rPr>
              <w:t xml:space="preserve"> PC, </w:t>
            </w:r>
            <w:proofErr w:type="spellStart"/>
            <w:r>
              <w:rPr>
                <w:rFonts w:ascii="Georgia" w:hAnsi="Georgia"/>
              </w:rPr>
              <w:t>McDonnel</w:t>
            </w:r>
            <w:proofErr w:type="spellEnd"/>
            <w:r>
              <w:rPr>
                <w:rFonts w:ascii="Georgia" w:hAnsi="Georgia"/>
              </w:rPr>
              <w:t xml:space="preserve"> MJ et al. ERS </w:t>
            </w:r>
            <w:proofErr w:type="spellStart"/>
            <w:r>
              <w:rPr>
                <w:rFonts w:ascii="Georgia" w:hAnsi="Georgia"/>
              </w:rPr>
              <w:t>guidlines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 w:rsidR="00263BF1">
              <w:rPr>
                <w:rFonts w:ascii="Georgia" w:hAnsi="Georgia"/>
              </w:rPr>
              <w:t>for</w:t>
            </w:r>
            <w:proofErr w:type="spellEnd"/>
            <w:r w:rsidR="00263BF1">
              <w:rPr>
                <w:rFonts w:ascii="Georgia" w:hAnsi="Georgia"/>
              </w:rPr>
              <w:t xml:space="preserve"> </w:t>
            </w:r>
            <w:proofErr w:type="spellStart"/>
            <w:r w:rsidR="00263BF1">
              <w:rPr>
                <w:rFonts w:ascii="Georgia" w:hAnsi="Georgia"/>
              </w:rPr>
              <w:t>the</w:t>
            </w:r>
            <w:proofErr w:type="spellEnd"/>
            <w:r w:rsidR="00263BF1">
              <w:rPr>
                <w:rFonts w:ascii="Georgia" w:hAnsi="Georgia"/>
              </w:rPr>
              <w:t xml:space="preserve"> </w:t>
            </w:r>
            <w:proofErr w:type="spellStart"/>
            <w:r w:rsidR="00263BF1">
              <w:rPr>
                <w:rFonts w:ascii="Georgia" w:hAnsi="Georgia"/>
              </w:rPr>
              <w:t>management</w:t>
            </w:r>
            <w:proofErr w:type="spellEnd"/>
            <w:r w:rsidR="00263BF1">
              <w:rPr>
                <w:rFonts w:ascii="Georgia" w:hAnsi="Georgia"/>
              </w:rPr>
              <w:t xml:space="preserve"> of </w:t>
            </w:r>
            <w:proofErr w:type="spellStart"/>
            <w:r w:rsidR="00263BF1">
              <w:rPr>
                <w:rFonts w:ascii="Georgia" w:hAnsi="Georgia"/>
              </w:rPr>
              <w:t>adult</w:t>
            </w:r>
            <w:proofErr w:type="spellEnd"/>
            <w:r w:rsidR="00263BF1">
              <w:rPr>
                <w:rFonts w:ascii="Georgia" w:hAnsi="Georgia"/>
              </w:rPr>
              <w:t xml:space="preserve"> </w:t>
            </w:r>
            <w:proofErr w:type="spellStart"/>
            <w:r w:rsidR="00263BF1">
              <w:rPr>
                <w:rFonts w:ascii="Georgia" w:hAnsi="Georgia"/>
              </w:rPr>
              <w:t>bronchiectasis</w:t>
            </w:r>
            <w:proofErr w:type="spellEnd"/>
            <w:r w:rsidR="00263BF1">
              <w:rPr>
                <w:rFonts w:ascii="Georgia" w:hAnsi="Georgia"/>
              </w:rPr>
              <w:t xml:space="preserve">. </w:t>
            </w:r>
            <w:proofErr w:type="spellStart"/>
            <w:r w:rsidR="00263BF1">
              <w:rPr>
                <w:rFonts w:ascii="Georgia" w:hAnsi="Georgia"/>
              </w:rPr>
              <w:t>Eur</w:t>
            </w:r>
            <w:proofErr w:type="spellEnd"/>
            <w:r w:rsidR="00263BF1">
              <w:rPr>
                <w:rFonts w:ascii="Georgia" w:hAnsi="Georgia"/>
              </w:rPr>
              <w:t xml:space="preserve"> </w:t>
            </w:r>
            <w:proofErr w:type="spellStart"/>
            <w:r w:rsidR="00263BF1">
              <w:rPr>
                <w:rFonts w:ascii="Georgia" w:hAnsi="Georgia"/>
              </w:rPr>
              <w:t>Respir</w:t>
            </w:r>
            <w:proofErr w:type="spellEnd"/>
            <w:r w:rsidR="00263BF1">
              <w:rPr>
                <w:rFonts w:ascii="Georgia" w:hAnsi="Georgia"/>
              </w:rPr>
              <w:t xml:space="preserve"> J 2017;</w:t>
            </w:r>
            <w:proofErr w:type="gramStart"/>
            <w:r w:rsidR="00263BF1">
              <w:rPr>
                <w:rFonts w:ascii="Georgia" w:hAnsi="Georgia"/>
              </w:rPr>
              <w:t>50:1</w:t>
            </w:r>
            <w:proofErr w:type="gramEnd"/>
            <w:r w:rsidR="00263BF1">
              <w:rPr>
                <w:rFonts w:ascii="Georgia" w:hAnsi="Georgia"/>
              </w:rPr>
              <w:t>-23</w:t>
            </w:r>
          </w:p>
          <w:p w:rsidR="00263BF1" w:rsidRDefault="00263BF1" w:rsidP="001C6C67">
            <w:pPr>
              <w:spacing w:after="100" w:line="276" w:lineRule="auto"/>
              <w:jc w:val="both"/>
              <w:rPr>
                <w:rFonts w:ascii="Georgia" w:hAnsi="Georgia"/>
              </w:rPr>
            </w:pP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</w:rPr>
            </w:pPr>
            <w:r w:rsidRPr="002D3FCC">
              <w:rPr>
                <w:rFonts w:ascii="Georgia" w:hAnsi="Georgia"/>
              </w:rPr>
              <w:t xml:space="preserve">Elektronik </w:t>
            </w:r>
            <w:r w:rsidR="001C6C67">
              <w:rPr>
                <w:rFonts w:ascii="Georgia" w:hAnsi="Georgia"/>
              </w:rPr>
              <w:t>K</w:t>
            </w:r>
            <w:r w:rsidRPr="002D3FCC">
              <w:rPr>
                <w:rFonts w:ascii="Georgia" w:hAnsi="Georgia"/>
              </w:rPr>
              <w:t xml:space="preserve">aynaklar: </w:t>
            </w: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</w:t>
            </w:r>
            <w:r w:rsidR="00FD4EA5">
              <w:t xml:space="preserve"> </w:t>
            </w:r>
            <w:r w:rsidR="00FD4EA5" w:rsidRPr="00FD4EA5">
              <w:rPr>
                <w:rFonts w:ascii="Georgia" w:hAnsi="Georgia"/>
              </w:rPr>
              <w:t>https://www.brit-thoracic.org.uk/document-library/clinical-information/bronchiectasis/bts-guideline-for-non-cf-bronchiectasis/</w:t>
            </w: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</w:rPr>
            </w:pPr>
          </w:p>
          <w:p w:rsidR="002D3FCC" w:rsidRP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</w:rPr>
            </w:pPr>
            <w:r w:rsidRPr="002D3FCC">
              <w:rPr>
                <w:rFonts w:ascii="Georgia" w:hAnsi="Georgia"/>
              </w:rPr>
              <w:t xml:space="preserve">Diğer </w:t>
            </w:r>
            <w:r w:rsidR="001C6C67">
              <w:rPr>
                <w:rFonts w:ascii="Georgia" w:hAnsi="Georgia"/>
              </w:rPr>
              <w:t>K</w:t>
            </w:r>
            <w:r w:rsidRPr="002D3FCC">
              <w:rPr>
                <w:rFonts w:ascii="Georgia" w:hAnsi="Georgia"/>
              </w:rPr>
              <w:t>aynaklar:</w:t>
            </w: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</w:tc>
      </w:tr>
    </w:tbl>
    <w:p w:rsidR="00384477" w:rsidRDefault="00384477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Style w:val="TabloKlavuzu"/>
        <w:tblW w:w="0" w:type="auto"/>
        <w:tblLook w:val="04A0"/>
      </w:tblPr>
      <w:tblGrid>
        <w:gridCol w:w="9968"/>
      </w:tblGrid>
      <w:tr w:rsidR="002D3FCC" w:rsidTr="002D3FCC">
        <w:tc>
          <w:tcPr>
            <w:tcW w:w="9968" w:type="dxa"/>
          </w:tcPr>
          <w:p w:rsidR="001C6C67" w:rsidRDefault="001C6C67" w:rsidP="00E44DF1">
            <w:pPr>
              <w:spacing w:after="100" w:line="60" w:lineRule="exact"/>
              <w:rPr>
                <w:rFonts w:ascii="Georgia" w:hAnsi="Georgia"/>
                <w:b/>
              </w:rPr>
            </w:pPr>
          </w:p>
          <w:p w:rsidR="002D3FCC" w:rsidRDefault="002D3FCC" w:rsidP="001C6C67">
            <w:pPr>
              <w:spacing w:after="100"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Dersle ilgili </w:t>
            </w:r>
            <w:r w:rsidR="001C6C67">
              <w:rPr>
                <w:rFonts w:ascii="Georgia" w:hAnsi="Georgia"/>
                <w:b/>
              </w:rPr>
              <w:t>k</w:t>
            </w:r>
            <w:r>
              <w:rPr>
                <w:rFonts w:ascii="Georgia" w:hAnsi="Georgia"/>
                <w:b/>
              </w:rPr>
              <w:t>ısa sınav soruları ve</w:t>
            </w:r>
            <w:r w:rsidR="009E7590">
              <w:rPr>
                <w:rFonts w:ascii="Georgia" w:hAnsi="Georgia"/>
                <w:b/>
              </w:rPr>
              <w:t xml:space="preserve">/veya doğru-yanlış soruları </w:t>
            </w:r>
          </w:p>
          <w:p w:rsidR="0019702E" w:rsidRPr="0019702E" w:rsidRDefault="0019702E" w:rsidP="0019702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702E">
              <w:rPr>
                <w:rFonts w:ascii="Times New Roman" w:hAnsi="Times New Roman" w:cs="Times New Roman"/>
                <w:sz w:val="24"/>
                <w:szCs w:val="24"/>
              </w:rPr>
              <w:t xml:space="preserve">1-Aşağıdakilerden hangisi </w:t>
            </w:r>
            <w:proofErr w:type="spellStart"/>
            <w:r w:rsidRPr="0019702E">
              <w:rPr>
                <w:rFonts w:ascii="Times New Roman" w:hAnsi="Times New Roman" w:cs="Times New Roman"/>
                <w:sz w:val="24"/>
                <w:szCs w:val="24"/>
              </w:rPr>
              <w:t>bronşektazinin</w:t>
            </w:r>
            <w:proofErr w:type="spellEnd"/>
            <w:r w:rsidRPr="0019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2E">
              <w:rPr>
                <w:rFonts w:ascii="Times New Roman" w:hAnsi="Times New Roman" w:cs="Times New Roman"/>
                <w:sz w:val="24"/>
                <w:szCs w:val="24"/>
              </w:rPr>
              <w:t>Reid</w:t>
            </w:r>
            <w:proofErr w:type="spellEnd"/>
            <w:r w:rsidRPr="0019702E">
              <w:rPr>
                <w:rFonts w:ascii="Times New Roman" w:hAnsi="Times New Roman" w:cs="Times New Roman"/>
                <w:sz w:val="24"/>
                <w:szCs w:val="24"/>
              </w:rPr>
              <w:t xml:space="preserve"> sınıflaması içinde </w:t>
            </w:r>
            <w:r w:rsidRPr="001970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yer almaz?</w:t>
            </w:r>
          </w:p>
          <w:p w:rsidR="0019702E" w:rsidRPr="0019702E" w:rsidRDefault="0019702E" w:rsidP="0019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0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197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9702E">
              <w:rPr>
                <w:rFonts w:ascii="Times New Roman" w:hAnsi="Times New Roman" w:cs="Times New Roman"/>
                <w:sz w:val="24"/>
                <w:szCs w:val="24"/>
              </w:rPr>
              <w:t>Sakküler</w:t>
            </w:r>
            <w:proofErr w:type="spellEnd"/>
          </w:p>
          <w:p w:rsidR="0019702E" w:rsidRPr="0019702E" w:rsidRDefault="0019702E" w:rsidP="0019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02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197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9702E">
              <w:rPr>
                <w:rFonts w:ascii="Times New Roman" w:hAnsi="Times New Roman" w:cs="Times New Roman"/>
                <w:sz w:val="24"/>
                <w:szCs w:val="24"/>
              </w:rPr>
              <w:t>Tübüler</w:t>
            </w:r>
            <w:proofErr w:type="spellEnd"/>
          </w:p>
          <w:p w:rsidR="0019702E" w:rsidRPr="0019702E" w:rsidRDefault="0019702E" w:rsidP="0019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02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197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9702E">
              <w:rPr>
                <w:rFonts w:ascii="Times New Roman" w:hAnsi="Times New Roman" w:cs="Times New Roman"/>
                <w:sz w:val="24"/>
                <w:szCs w:val="24"/>
              </w:rPr>
              <w:t>Kistik</w:t>
            </w:r>
            <w:proofErr w:type="spellEnd"/>
          </w:p>
          <w:p w:rsidR="0019702E" w:rsidRDefault="0019702E" w:rsidP="0019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Variköz</w:t>
            </w:r>
            <w:proofErr w:type="spellEnd"/>
          </w:p>
          <w:p w:rsidR="0019702E" w:rsidRDefault="0019702E" w:rsidP="0019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Destrüktif</w:t>
            </w:r>
            <w:proofErr w:type="spellEnd"/>
          </w:p>
          <w:p w:rsidR="00E44DF1" w:rsidRDefault="00E44DF1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  <w:p w:rsidR="0019702E" w:rsidRDefault="0019702E" w:rsidP="001C6C67">
            <w:pPr>
              <w:spacing w:after="100"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Bronşektazili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hastaların takibinde aşılamanın anlamlı bir katkısı gözlenmemiştir (D/Y)</w:t>
            </w:r>
          </w:p>
          <w:p w:rsidR="00EB3C1B" w:rsidRDefault="00EB3C1B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</w:tc>
      </w:tr>
    </w:tbl>
    <w:p w:rsidR="00CC2EAF" w:rsidRDefault="00CC2EAF" w:rsidP="001C6C67">
      <w:pPr>
        <w:spacing w:after="100"/>
        <w:rPr>
          <w:rFonts w:ascii="Georgia" w:hAnsi="Georgia"/>
          <w:b/>
        </w:rPr>
      </w:pPr>
    </w:p>
    <w:p w:rsidR="006169E9" w:rsidRDefault="006169E9" w:rsidP="001C6C67">
      <w:pPr>
        <w:spacing w:after="100"/>
      </w:pPr>
    </w:p>
    <w:sectPr w:rsidR="006169E9" w:rsidSect="007C12D5">
      <w:pgSz w:w="11906" w:h="16838" w:code="9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A4F"/>
    <w:multiLevelType w:val="hybridMultilevel"/>
    <w:tmpl w:val="CB1EF4D6"/>
    <w:lvl w:ilvl="0" w:tplc="75CC95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6E1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9A0C3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3A966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43E0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2B0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4AC5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8A8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6515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377B81"/>
    <w:multiLevelType w:val="hybridMultilevel"/>
    <w:tmpl w:val="B4360322"/>
    <w:lvl w:ilvl="0" w:tplc="A0E041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2EDC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4D460">
      <w:start w:val="94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269CD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6E88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ED7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0C8C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23E4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8889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BC32D2"/>
    <w:multiLevelType w:val="hybridMultilevel"/>
    <w:tmpl w:val="C588A60C"/>
    <w:lvl w:ilvl="0" w:tplc="C5A6F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21A52">
      <w:start w:val="5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1E2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32D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E5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AE0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06E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C68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C8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F254C3"/>
    <w:multiLevelType w:val="hybridMultilevel"/>
    <w:tmpl w:val="1428BC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751E1"/>
    <w:multiLevelType w:val="hybridMultilevel"/>
    <w:tmpl w:val="BCBE75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67359"/>
    <w:multiLevelType w:val="hybridMultilevel"/>
    <w:tmpl w:val="D722C8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A7410"/>
    <w:multiLevelType w:val="hybridMultilevel"/>
    <w:tmpl w:val="A7808680"/>
    <w:lvl w:ilvl="0" w:tplc="3E12B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47AB4">
      <w:start w:val="10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223EC6">
      <w:start w:val="10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0B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E8D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88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6EA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5C0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C1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F966F53"/>
    <w:multiLevelType w:val="hybridMultilevel"/>
    <w:tmpl w:val="171E28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D4A73"/>
    <w:multiLevelType w:val="hybridMultilevel"/>
    <w:tmpl w:val="B15EFB6A"/>
    <w:lvl w:ilvl="0" w:tplc="D0C0F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907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E4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7EA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8B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689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A3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27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CAC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6583BBA"/>
    <w:multiLevelType w:val="hybridMultilevel"/>
    <w:tmpl w:val="729073DE"/>
    <w:lvl w:ilvl="0" w:tplc="39002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F130D"/>
    <w:multiLevelType w:val="hybridMultilevel"/>
    <w:tmpl w:val="30161844"/>
    <w:lvl w:ilvl="0" w:tplc="6AF0DA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C19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6572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23A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6E54E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6514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ABF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AAB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1A85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7D960FE"/>
    <w:multiLevelType w:val="hybridMultilevel"/>
    <w:tmpl w:val="5CEC6188"/>
    <w:lvl w:ilvl="0" w:tplc="0190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541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40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82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8A8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6C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C6B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43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4E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9281EDD"/>
    <w:multiLevelType w:val="hybridMultilevel"/>
    <w:tmpl w:val="7CA2C9AC"/>
    <w:lvl w:ilvl="0" w:tplc="5AD036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8F2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641F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666B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6FC1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294B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AE0C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A5C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CE49B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C6F68D4"/>
    <w:multiLevelType w:val="hybridMultilevel"/>
    <w:tmpl w:val="C4AA5EA0"/>
    <w:lvl w:ilvl="0" w:tplc="7EE233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8F65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16370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A0CA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6265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0D0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C8E65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038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8C061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832049F"/>
    <w:multiLevelType w:val="hybridMultilevel"/>
    <w:tmpl w:val="9A263C0A"/>
    <w:lvl w:ilvl="0" w:tplc="8932B28E">
      <w:numFmt w:val="bullet"/>
      <w:lvlText w:val=""/>
      <w:lvlJc w:val="left"/>
      <w:pPr>
        <w:ind w:left="60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>
    <w:nsid w:val="47E725DF"/>
    <w:multiLevelType w:val="hybridMultilevel"/>
    <w:tmpl w:val="3944560A"/>
    <w:lvl w:ilvl="0" w:tplc="44A84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EE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DE9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24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8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21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C8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785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78C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9603995"/>
    <w:multiLevelType w:val="hybridMultilevel"/>
    <w:tmpl w:val="B0DC585E"/>
    <w:lvl w:ilvl="0" w:tplc="9B78E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B7F6">
      <w:start w:val="95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023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AD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24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AE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6C9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03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66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7C572CD"/>
    <w:multiLevelType w:val="hybridMultilevel"/>
    <w:tmpl w:val="ED9ACE72"/>
    <w:lvl w:ilvl="0" w:tplc="724E7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42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C7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69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9CC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2B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68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83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CC6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A8A39D3"/>
    <w:multiLevelType w:val="hybridMultilevel"/>
    <w:tmpl w:val="26D8B132"/>
    <w:lvl w:ilvl="0" w:tplc="39E453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4CD6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03B6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004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F2C2C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00FC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475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4B32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A7A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AC33D7A"/>
    <w:multiLevelType w:val="hybridMultilevel"/>
    <w:tmpl w:val="4AECAB32"/>
    <w:lvl w:ilvl="0" w:tplc="4D9604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6DB4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0A1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7A168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E5F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4084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A5C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62BAE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62B15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3A45AD1"/>
    <w:multiLevelType w:val="hybridMultilevel"/>
    <w:tmpl w:val="B5C850CC"/>
    <w:lvl w:ilvl="0" w:tplc="373C8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69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06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38C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B8A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6B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9C2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64D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ED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3D6593B"/>
    <w:multiLevelType w:val="hybridMultilevel"/>
    <w:tmpl w:val="F762F8C4"/>
    <w:lvl w:ilvl="0" w:tplc="39A6E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EB19C">
      <w:start w:val="95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C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2A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00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46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807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4A6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D2E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69938DA"/>
    <w:multiLevelType w:val="hybridMultilevel"/>
    <w:tmpl w:val="77B842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3535D3"/>
    <w:multiLevelType w:val="hybridMultilevel"/>
    <w:tmpl w:val="30BC09E0"/>
    <w:lvl w:ilvl="0" w:tplc="486CC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CC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4C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186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64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9C5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67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CF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DC7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0FE199D"/>
    <w:multiLevelType w:val="hybridMultilevel"/>
    <w:tmpl w:val="A252ADC4"/>
    <w:lvl w:ilvl="0" w:tplc="CAEA1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C45A8">
      <w:start w:val="9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169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8A7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07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C67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2D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DC7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02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74575F4"/>
    <w:multiLevelType w:val="hybridMultilevel"/>
    <w:tmpl w:val="E4985396"/>
    <w:lvl w:ilvl="0" w:tplc="31840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87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41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F2A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B65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26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2C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A9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AE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9E235C4"/>
    <w:multiLevelType w:val="hybridMultilevel"/>
    <w:tmpl w:val="F33E2B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5"/>
  </w:num>
  <w:num w:numId="4">
    <w:abstractNumId w:val="3"/>
  </w:num>
  <w:num w:numId="5">
    <w:abstractNumId w:val="7"/>
  </w:num>
  <w:num w:numId="6">
    <w:abstractNumId w:val="22"/>
  </w:num>
  <w:num w:numId="7">
    <w:abstractNumId w:val="24"/>
  </w:num>
  <w:num w:numId="8">
    <w:abstractNumId w:val="2"/>
  </w:num>
  <w:num w:numId="9">
    <w:abstractNumId w:val="18"/>
  </w:num>
  <w:num w:numId="10">
    <w:abstractNumId w:val="14"/>
  </w:num>
  <w:num w:numId="11">
    <w:abstractNumId w:val="9"/>
  </w:num>
  <w:num w:numId="12">
    <w:abstractNumId w:val="16"/>
  </w:num>
  <w:num w:numId="13">
    <w:abstractNumId w:val="6"/>
  </w:num>
  <w:num w:numId="14">
    <w:abstractNumId w:val="17"/>
  </w:num>
  <w:num w:numId="15">
    <w:abstractNumId w:val="11"/>
  </w:num>
  <w:num w:numId="16">
    <w:abstractNumId w:val="20"/>
  </w:num>
  <w:num w:numId="17">
    <w:abstractNumId w:val="21"/>
  </w:num>
  <w:num w:numId="18">
    <w:abstractNumId w:val="19"/>
  </w:num>
  <w:num w:numId="19">
    <w:abstractNumId w:val="13"/>
  </w:num>
  <w:num w:numId="20">
    <w:abstractNumId w:val="12"/>
  </w:num>
  <w:num w:numId="21">
    <w:abstractNumId w:val="1"/>
  </w:num>
  <w:num w:numId="22">
    <w:abstractNumId w:val="10"/>
  </w:num>
  <w:num w:numId="23">
    <w:abstractNumId w:val="0"/>
  </w:num>
  <w:num w:numId="24">
    <w:abstractNumId w:val="23"/>
  </w:num>
  <w:num w:numId="25">
    <w:abstractNumId w:val="8"/>
  </w:num>
  <w:num w:numId="26">
    <w:abstractNumId w:val="15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169E9"/>
    <w:rsid w:val="00000025"/>
    <w:rsid w:val="000003E0"/>
    <w:rsid w:val="00003550"/>
    <w:rsid w:val="00003726"/>
    <w:rsid w:val="00003732"/>
    <w:rsid w:val="00003AB7"/>
    <w:rsid w:val="00003E54"/>
    <w:rsid w:val="00006B7A"/>
    <w:rsid w:val="000115CA"/>
    <w:rsid w:val="000167EA"/>
    <w:rsid w:val="00022B69"/>
    <w:rsid w:val="000233A1"/>
    <w:rsid w:val="00023A88"/>
    <w:rsid w:val="00027C44"/>
    <w:rsid w:val="00030068"/>
    <w:rsid w:val="00037E40"/>
    <w:rsid w:val="00042B8E"/>
    <w:rsid w:val="000436D5"/>
    <w:rsid w:val="0004377B"/>
    <w:rsid w:val="00045031"/>
    <w:rsid w:val="00045FFC"/>
    <w:rsid w:val="00050F3F"/>
    <w:rsid w:val="00052A6D"/>
    <w:rsid w:val="00052EE8"/>
    <w:rsid w:val="00053797"/>
    <w:rsid w:val="00054B3B"/>
    <w:rsid w:val="00055F29"/>
    <w:rsid w:val="00055FC9"/>
    <w:rsid w:val="000611B8"/>
    <w:rsid w:val="00063113"/>
    <w:rsid w:val="00064D63"/>
    <w:rsid w:val="0006556D"/>
    <w:rsid w:val="00065815"/>
    <w:rsid w:val="0006599C"/>
    <w:rsid w:val="00065B83"/>
    <w:rsid w:val="00066A58"/>
    <w:rsid w:val="00066AF4"/>
    <w:rsid w:val="00067372"/>
    <w:rsid w:val="000717FE"/>
    <w:rsid w:val="00072257"/>
    <w:rsid w:val="00073610"/>
    <w:rsid w:val="000741C9"/>
    <w:rsid w:val="000745A6"/>
    <w:rsid w:val="00076651"/>
    <w:rsid w:val="00076BFE"/>
    <w:rsid w:val="00076FF6"/>
    <w:rsid w:val="00081C8E"/>
    <w:rsid w:val="00082459"/>
    <w:rsid w:val="00083C59"/>
    <w:rsid w:val="00085E85"/>
    <w:rsid w:val="000860A3"/>
    <w:rsid w:val="0008680D"/>
    <w:rsid w:val="00086EF7"/>
    <w:rsid w:val="00087E2A"/>
    <w:rsid w:val="000906D3"/>
    <w:rsid w:val="00094616"/>
    <w:rsid w:val="00094954"/>
    <w:rsid w:val="00094DE1"/>
    <w:rsid w:val="00094E05"/>
    <w:rsid w:val="00095139"/>
    <w:rsid w:val="000972A8"/>
    <w:rsid w:val="000A0189"/>
    <w:rsid w:val="000A46B8"/>
    <w:rsid w:val="000A4C0F"/>
    <w:rsid w:val="000A648C"/>
    <w:rsid w:val="000A66DD"/>
    <w:rsid w:val="000B258B"/>
    <w:rsid w:val="000B2EBE"/>
    <w:rsid w:val="000C0292"/>
    <w:rsid w:val="000C0E65"/>
    <w:rsid w:val="000C0EEB"/>
    <w:rsid w:val="000C2357"/>
    <w:rsid w:val="000C3D7C"/>
    <w:rsid w:val="000C4CA4"/>
    <w:rsid w:val="000C5B62"/>
    <w:rsid w:val="000C7C5F"/>
    <w:rsid w:val="000C7FDE"/>
    <w:rsid w:val="000D2770"/>
    <w:rsid w:val="000D4562"/>
    <w:rsid w:val="000D4890"/>
    <w:rsid w:val="000D5501"/>
    <w:rsid w:val="000E4CFA"/>
    <w:rsid w:val="000E5DE7"/>
    <w:rsid w:val="000F2132"/>
    <w:rsid w:val="000F4DDA"/>
    <w:rsid w:val="000F7E08"/>
    <w:rsid w:val="00101426"/>
    <w:rsid w:val="00104615"/>
    <w:rsid w:val="00105262"/>
    <w:rsid w:val="0010675A"/>
    <w:rsid w:val="00107AA1"/>
    <w:rsid w:val="00111032"/>
    <w:rsid w:val="001139F7"/>
    <w:rsid w:val="00114377"/>
    <w:rsid w:val="001155D4"/>
    <w:rsid w:val="00115C1E"/>
    <w:rsid w:val="00115F7F"/>
    <w:rsid w:val="00120071"/>
    <w:rsid w:val="00120A23"/>
    <w:rsid w:val="0012174F"/>
    <w:rsid w:val="00122964"/>
    <w:rsid w:val="00122EB7"/>
    <w:rsid w:val="001240C8"/>
    <w:rsid w:val="00124936"/>
    <w:rsid w:val="00126021"/>
    <w:rsid w:val="0012625E"/>
    <w:rsid w:val="001265DF"/>
    <w:rsid w:val="0012672A"/>
    <w:rsid w:val="00130971"/>
    <w:rsid w:val="00130F9C"/>
    <w:rsid w:val="00133618"/>
    <w:rsid w:val="001336B9"/>
    <w:rsid w:val="001361AE"/>
    <w:rsid w:val="0013741D"/>
    <w:rsid w:val="00137D15"/>
    <w:rsid w:val="00142BC1"/>
    <w:rsid w:val="00143E09"/>
    <w:rsid w:val="00143EC4"/>
    <w:rsid w:val="001447FD"/>
    <w:rsid w:val="001453DF"/>
    <w:rsid w:val="0014673F"/>
    <w:rsid w:val="00150AEF"/>
    <w:rsid w:val="0015173F"/>
    <w:rsid w:val="00152549"/>
    <w:rsid w:val="001527A9"/>
    <w:rsid w:val="0015457B"/>
    <w:rsid w:val="00155182"/>
    <w:rsid w:val="00155B74"/>
    <w:rsid w:val="00156ABC"/>
    <w:rsid w:val="00157656"/>
    <w:rsid w:val="001578F4"/>
    <w:rsid w:val="001600AE"/>
    <w:rsid w:val="00162798"/>
    <w:rsid w:val="00162EF0"/>
    <w:rsid w:val="001631EE"/>
    <w:rsid w:val="00163F0E"/>
    <w:rsid w:val="00170529"/>
    <w:rsid w:val="001730E3"/>
    <w:rsid w:val="00174457"/>
    <w:rsid w:val="001747F1"/>
    <w:rsid w:val="0017565C"/>
    <w:rsid w:val="00176B62"/>
    <w:rsid w:val="00176BD7"/>
    <w:rsid w:val="00176D59"/>
    <w:rsid w:val="0017775E"/>
    <w:rsid w:val="0018005E"/>
    <w:rsid w:val="00182758"/>
    <w:rsid w:val="001832EF"/>
    <w:rsid w:val="001850EF"/>
    <w:rsid w:val="00191E1F"/>
    <w:rsid w:val="00195FBF"/>
    <w:rsid w:val="0019702E"/>
    <w:rsid w:val="00197F1F"/>
    <w:rsid w:val="001A0F31"/>
    <w:rsid w:val="001A3B3E"/>
    <w:rsid w:val="001A5EAD"/>
    <w:rsid w:val="001A65A0"/>
    <w:rsid w:val="001B05F9"/>
    <w:rsid w:val="001B23A3"/>
    <w:rsid w:val="001B337A"/>
    <w:rsid w:val="001B3B88"/>
    <w:rsid w:val="001B5CE7"/>
    <w:rsid w:val="001B5D74"/>
    <w:rsid w:val="001B7664"/>
    <w:rsid w:val="001C1364"/>
    <w:rsid w:val="001C5452"/>
    <w:rsid w:val="001C6C67"/>
    <w:rsid w:val="001D0B0A"/>
    <w:rsid w:val="001D1875"/>
    <w:rsid w:val="001D47EA"/>
    <w:rsid w:val="001D68C8"/>
    <w:rsid w:val="001E0EF5"/>
    <w:rsid w:val="001E0F94"/>
    <w:rsid w:val="001E19F4"/>
    <w:rsid w:val="001E2F43"/>
    <w:rsid w:val="001E46AD"/>
    <w:rsid w:val="001E5682"/>
    <w:rsid w:val="001E7A4F"/>
    <w:rsid w:val="001F0076"/>
    <w:rsid w:val="001F1051"/>
    <w:rsid w:val="001F19AB"/>
    <w:rsid w:val="001F1B8E"/>
    <w:rsid w:val="001F209E"/>
    <w:rsid w:val="001F2883"/>
    <w:rsid w:val="001F4F60"/>
    <w:rsid w:val="001F7C5A"/>
    <w:rsid w:val="00200938"/>
    <w:rsid w:val="00202277"/>
    <w:rsid w:val="00202E81"/>
    <w:rsid w:val="00205B3B"/>
    <w:rsid w:val="00211AEF"/>
    <w:rsid w:val="0021275C"/>
    <w:rsid w:val="002136EA"/>
    <w:rsid w:val="00220BE1"/>
    <w:rsid w:val="00221350"/>
    <w:rsid w:val="0022214A"/>
    <w:rsid w:val="00224F49"/>
    <w:rsid w:val="002301C8"/>
    <w:rsid w:val="0023263B"/>
    <w:rsid w:val="0023377B"/>
    <w:rsid w:val="00233C43"/>
    <w:rsid w:val="00235513"/>
    <w:rsid w:val="00235C7A"/>
    <w:rsid w:val="002362FA"/>
    <w:rsid w:val="00240AE6"/>
    <w:rsid w:val="00241623"/>
    <w:rsid w:val="00242D4E"/>
    <w:rsid w:val="00242EF9"/>
    <w:rsid w:val="0024394F"/>
    <w:rsid w:val="00244841"/>
    <w:rsid w:val="00247F75"/>
    <w:rsid w:val="00250D1B"/>
    <w:rsid w:val="00251405"/>
    <w:rsid w:val="00253F8D"/>
    <w:rsid w:val="00254727"/>
    <w:rsid w:val="00256487"/>
    <w:rsid w:val="0025653C"/>
    <w:rsid w:val="00256575"/>
    <w:rsid w:val="0025729A"/>
    <w:rsid w:val="002602B5"/>
    <w:rsid w:val="00260B70"/>
    <w:rsid w:val="00260DC7"/>
    <w:rsid w:val="00261A7B"/>
    <w:rsid w:val="00263BF1"/>
    <w:rsid w:val="00263F02"/>
    <w:rsid w:val="002672D2"/>
    <w:rsid w:val="002700D4"/>
    <w:rsid w:val="00270A70"/>
    <w:rsid w:val="002740D6"/>
    <w:rsid w:val="00275737"/>
    <w:rsid w:val="002814D7"/>
    <w:rsid w:val="002826B0"/>
    <w:rsid w:val="0028414E"/>
    <w:rsid w:val="00284A72"/>
    <w:rsid w:val="00285131"/>
    <w:rsid w:val="00286C4A"/>
    <w:rsid w:val="00290E2A"/>
    <w:rsid w:val="002932AF"/>
    <w:rsid w:val="002A025C"/>
    <w:rsid w:val="002A3C36"/>
    <w:rsid w:val="002A4758"/>
    <w:rsid w:val="002A5933"/>
    <w:rsid w:val="002B0894"/>
    <w:rsid w:val="002B126D"/>
    <w:rsid w:val="002B24C5"/>
    <w:rsid w:val="002B33B0"/>
    <w:rsid w:val="002B3FD6"/>
    <w:rsid w:val="002B4119"/>
    <w:rsid w:val="002B5673"/>
    <w:rsid w:val="002B63B6"/>
    <w:rsid w:val="002C0FF5"/>
    <w:rsid w:val="002C21CA"/>
    <w:rsid w:val="002C5981"/>
    <w:rsid w:val="002C6275"/>
    <w:rsid w:val="002D0A6D"/>
    <w:rsid w:val="002D233B"/>
    <w:rsid w:val="002D2361"/>
    <w:rsid w:val="002D3FCC"/>
    <w:rsid w:val="002D7A95"/>
    <w:rsid w:val="002E3E85"/>
    <w:rsid w:val="002E49A0"/>
    <w:rsid w:val="002F02BD"/>
    <w:rsid w:val="002F1224"/>
    <w:rsid w:val="002F1242"/>
    <w:rsid w:val="002F356C"/>
    <w:rsid w:val="002F3AE9"/>
    <w:rsid w:val="002F4155"/>
    <w:rsid w:val="002F4C58"/>
    <w:rsid w:val="002F5B3E"/>
    <w:rsid w:val="002F7287"/>
    <w:rsid w:val="00301C17"/>
    <w:rsid w:val="0030299D"/>
    <w:rsid w:val="00305188"/>
    <w:rsid w:val="00312B44"/>
    <w:rsid w:val="00317047"/>
    <w:rsid w:val="00322223"/>
    <w:rsid w:val="00322B6A"/>
    <w:rsid w:val="00324DB5"/>
    <w:rsid w:val="00326105"/>
    <w:rsid w:val="0032749D"/>
    <w:rsid w:val="003278DC"/>
    <w:rsid w:val="0033052B"/>
    <w:rsid w:val="0033056B"/>
    <w:rsid w:val="0033083B"/>
    <w:rsid w:val="00335752"/>
    <w:rsid w:val="00336CD1"/>
    <w:rsid w:val="00340888"/>
    <w:rsid w:val="0034200B"/>
    <w:rsid w:val="00343E1E"/>
    <w:rsid w:val="00344370"/>
    <w:rsid w:val="00344D61"/>
    <w:rsid w:val="003455EE"/>
    <w:rsid w:val="00345C84"/>
    <w:rsid w:val="003474F7"/>
    <w:rsid w:val="003521D8"/>
    <w:rsid w:val="0035498F"/>
    <w:rsid w:val="00355822"/>
    <w:rsid w:val="0035644C"/>
    <w:rsid w:val="0035746E"/>
    <w:rsid w:val="00360261"/>
    <w:rsid w:val="00360726"/>
    <w:rsid w:val="00361C15"/>
    <w:rsid w:val="00362476"/>
    <w:rsid w:val="00362488"/>
    <w:rsid w:val="00363A36"/>
    <w:rsid w:val="00363AFD"/>
    <w:rsid w:val="00364088"/>
    <w:rsid w:val="003650F2"/>
    <w:rsid w:val="0036557D"/>
    <w:rsid w:val="00365D02"/>
    <w:rsid w:val="00366AA6"/>
    <w:rsid w:val="00367516"/>
    <w:rsid w:val="00370A99"/>
    <w:rsid w:val="00371538"/>
    <w:rsid w:val="00371A08"/>
    <w:rsid w:val="003734EA"/>
    <w:rsid w:val="0037372E"/>
    <w:rsid w:val="003738D5"/>
    <w:rsid w:val="00374F5B"/>
    <w:rsid w:val="00375AA6"/>
    <w:rsid w:val="00375EAA"/>
    <w:rsid w:val="003766A4"/>
    <w:rsid w:val="0038168C"/>
    <w:rsid w:val="00382A70"/>
    <w:rsid w:val="003837FA"/>
    <w:rsid w:val="00384477"/>
    <w:rsid w:val="00384F00"/>
    <w:rsid w:val="00385725"/>
    <w:rsid w:val="003862E4"/>
    <w:rsid w:val="003865BF"/>
    <w:rsid w:val="003866D3"/>
    <w:rsid w:val="003879C2"/>
    <w:rsid w:val="00387D0F"/>
    <w:rsid w:val="0039011F"/>
    <w:rsid w:val="00390AF8"/>
    <w:rsid w:val="0039568A"/>
    <w:rsid w:val="003956AC"/>
    <w:rsid w:val="003964AB"/>
    <w:rsid w:val="003968A9"/>
    <w:rsid w:val="003A07FC"/>
    <w:rsid w:val="003A189A"/>
    <w:rsid w:val="003A198E"/>
    <w:rsid w:val="003A23AF"/>
    <w:rsid w:val="003A326A"/>
    <w:rsid w:val="003A4F63"/>
    <w:rsid w:val="003B0038"/>
    <w:rsid w:val="003B6F12"/>
    <w:rsid w:val="003B7A49"/>
    <w:rsid w:val="003C1124"/>
    <w:rsid w:val="003C1491"/>
    <w:rsid w:val="003C1673"/>
    <w:rsid w:val="003C18AE"/>
    <w:rsid w:val="003C2716"/>
    <w:rsid w:val="003C29BA"/>
    <w:rsid w:val="003C2B42"/>
    <w:rsid w:val="003C31DF"/>
    <w:rsid w:val="003C72FF"/>
    <w:rsid w:val="003C7430"/>
    <w:rsid w:val="003C7F66"/>
    <w:rsid w:val="003D065B"/>
    <w:rsid w:val="003D1E1D"/>
    <w:rsid w:val="003D1E7A"/>
    <w:rsid w:val="003D2BFB"/>
    <w:rsid w:val="003D438E"/>
    <w:rsid w:val="003E0527"/>
    <w:rsid w:val="003E0A97"/>
    <w:rsid w:val="003E1465"/>
    <w:rsid w:val="003E1650"/>
    <w:rsid w:val="003E5C66"/>
    <w:rsid w:val="003E798C"/>
    <w:rsid w:val="003F29D7"/>
    <w:rsid w:val="003F2CDC"/>
    <w:rsid w:val="003F3C23"/>
    <w:rsid w:val="003F5122"/>
    <w:rsid w:val="003F5A87"/>
    <w:rsid w:val="003F6B36"/>
    <w:rsid w:val="00401CE6"/>
    <w:rsid w:val="00403BB6"/>
    <w:rsid w:val="00405436"/>
    <w:rsid w:val="00406730"/>
    <w:rsid w:val="00410976"/>
    <w:rsid w:val="00410D43"/>
    <w:rsid w:val="00413C18"/>
    <w:rsid w:val="00414148"/>
    <w:rsid w:val="00415542"/>
    <w:rsid w:val="00415A45"/>
    <w:rsid w:val="00416B65"/>
    <w:rsid w:val="004170D5"/>
    <w:rsid w:val="0041790E"/>
    <w:rsid w:val="00423517"/>
    <w:rsid w:val="0042522A"/>
    <w:rsid w:val="00425C65"/>
    <w:rsid w:val="00426052"/>
    <w:rsid w:val="0042672B"/>
    <w:rsid w:val="00426B8F"/>
    <w:rsid w:val="00427F5A"/>
    <w:rsid w:val="004304C5"/>
    <w:rsid w:val="00434BD5"/>
    <w:rsid w:val="00435502"/>
    <w:rsid w:val="004430C7"/>
    <w:rsid w:val="00444726"/>
    <w:rsid w:val="00446AB3"/>
    <w:rsid w:val="004525E2"/>
    <w:rsid w:val="00452935"/>
    <w:rsid w:val="00453462"/>
    <w:rsid w:val="00455394"/>
    <w:rsid w:val="00455F8E"/>
    <w:rsid w:val="0045705F"/>
    <w:rsid w:val="00457188"/>
    <w:rsid w:val="0045770E"/>
    <w:rsid w:val="0045779F"/>
    <w:rsid w:val="00457ED6"/>
    <w:rsid w:val="00460134"/>
    <w:rsid w:val="004608F5"/>
    <w:rsid w:val="00460F34"/>
    <w:rsid w:val="0046150C"/>
    <w:rsid w:val="00461735"/>
    <w:rsid w:val="004638EB"/>
    <w:rsid w:val="00467D94"/>
    <w:rsid w:val="00467ED5"/>
    <w:rsid w:val="00470141"/>
    <w:rsid w:val="00472061"/>
    <w:rsid w:val="004730BB"/>
    <w:rsid w:val="00473243"/>
    <w:rsid w:val="00476384"/>
    <w:rsid w:val="00477690"/>
    <w:rsid w:val="00477F7A"/>
    <w:rsid w:val="004804EE"/>
    <w:rsid w:val="0048242D"/>
    <w:rsid w:val="00484089"/>
    <w:rsid w:val="00484348"/>
    <w:rsid w:val="00485857"/>
    <w:rsid w:val="00486738"/>
    <w:rsid w:val="00486C48"/>
    <w:rsid w:val="00490633"/>
    <w:rsid w:val="00490D32"/>
    <w:rsid w:val="004937A1"/>
    <w:rsid w:val="004A04D0"/>
    <w:rsid w:val="004A1931"/>
    <w:rsid w:val="004A6A55"/>
    <w:rsid w:val="004B0242"/>
    <w:rsid w:val="004B2A34"/>
    <w:rsid w:val="004B2DF9"/>
    <w:rsid w:val="004B4F6A"/>
    <w:rsid w:val="004B5A13"/>
    <w:rsid w:val="004B6D65"/>
    <w:rsid w:val="004B7968"/>
    <w:rsid w:val="004C046A"/>
    <w:rsid w:val="004C3AE7"/>
    <w:rsid w:val="004C446D"/>
    <w:rsid w:val="004C7F5B"/>
    <w:rsid w:val="004D1E03"/>
    <w:rsid w:val="004D358B"/>
    <w:rsid w:val="004D681A"/>
    <w:rsid w:val="004D72F4"/>
    <w:rsid w:val="004D7366"/>
    <w:rsid w:val="004E0814"/>
    <w:rsid w:val="004E7604"/>
    <w:rsid w:val="004F184E"/>
    <w:rsid w:val="004F2248"/>
    <w:rsid w:val="004F3A55"/>
    <w:rsid w:val="004F40FA"/>
    <w:rsid w:val="004F6ACE"/>
    <w:rsid w:val="004F7749"/>
    <w:rsid w:val="0050099B"/>
    <w:rsid w:val="005014FF"/>
    <w:rsid w:val="00501807"/>
    <w:rsid w:val="0050275C"/>
    <w:rsid w:val="00502DBB"/>
    <w:rsid w:val="0050696E"/>
    <w:rsid w:val="005109BD"/>
    <w:rsid w:val="00510D88"/>
    <w:rsid w:val="00511E9F"/>
    <w:rsid w:val="00520D2F"/>
    <w:rsid w:val="005237C8"/>
    <w:rsid w:val="00527A2E"/>
    <w:rsid w:val="005302F3"/>
    <w:rsid w:val="0053399E"/>
    <w:rsid w:val="00534E53"/>
    <w:rsid w:val="005354B9"/>
    <w:rsid w:val="00535B5E"/>
    <w:rsid w:val="00536A02"/>
    <w:rsid w:val="00540E94"/>
    <w:rsid w:val="00542C9D"/>
    <w:rsid w:val="00542E20"/>
    <w:rsid w:val="00545212"/>
    <w:rsid w:val="005453D2"/>
    <w:rsid w:val="00545C63"/>
    <w:rsid w:val="00545D5F"/>
    <w:rsid w:val="00546698"/>
    <w:rsid w:val="005467B0"/>
    <w:rsid w:val="00550760"/>
    <w:rsid w:val="005515B8"/>
    <w:rsid w:val="005529AD"/>
    <w:rsid w:val="00553F88"/>
    <w:rsid w:val="005558E2"/>
    <w:rsid w:val="00556221"/>
    <w:rsid w:val="00556F23"/>
    <w:rsid w:val="0055724B"/>
    <w:rsid w:val="00557E3B"/>
    <w:rsid w:val="0056145E"/>
    <w:rsid w:val="005616FA"/>
    <w:rsid w:val="00561701"/>
    <w:rsid w:val="005622F8"/>
    <w:rsid w:val="00567124"/>
    <w:rsid w:val="00571080"/>
    <w:rsid w:val="00572DF7"/>
    <w:rsid w:val="00573B95"/>
    <w:rsid w:val="0057642C"/>
    <w:rsid w:val="0057676E"/>
    <w:rsid w:val="0058115F"/>
    <w:rsid w:val="00586F86"/>
    <w:rsid w:val="00587A00"/>
    <w:rsid w:val="00592C43"/>
    <w:rsid w:val="005938AB"/>
    <w:rsid w:val="00594B22"/>
    <w:rsid w:val="00595021"/>
    <w:rsid w:val="00595732"/>
    <w:rsid w:val="005960B9"/>
    <w:rsid w:val="005A21F1"/>
    <w:rsid w:val="005A30C1"/>
    <w:rsid w:val="005A720A"/>
    <w:rsid w:val="005A7F96"/>
    <w:rsid w:val="005B104A"/>
    <w:rsid w:val="005B1EA5"/>
    <w:rsid w:val="005B1ECB"/>
    <w:rsid w:val="005B2156"/>
    <w:rsid w:val="005B2456"/>
    <w:rsid w:val="005B3AB7"/>
    <w:rsid w:val="005B4182"/>
    <w:rsid w:val="005C01CC"/>
    <w:rsid w:val="005C0E8F"/>
    <w:rsid w:val="005C117B"/>
    <w:rsid w:val="005C1E23"/>
    <w:rsid w:val="005C47BE"/>
    <w:rsid w:val="005C5513"/>
    <w:rsid w:val="005C5717"/>
    <w:rsid w:val="005C6C84"/>
    <w:rsid w:val="005C6EDB"/>
    <w:rsid w:val="005D15D6"/>
    <w:rsid w:val="005D1852"/>
    <w:rsid w:val="005D2AFF"/>
    <w:rsid w:val="005D7698"/>
    <w:rsid w:val="005E0E14"/>
    <w:rsid w:val="005E178D"/>
    <w:rsid w:val="005E2A68"/>
    <w:rsid w:val="005E3342"/>
    <w:rsid w:val="005E47AF"/>
    <w:rsid w:val="005E5FB3"/>
    <w:rsid w:val="005E654D"/>
    <w:rsid w:val="005F03B6"/>
    <w:rsid w:val="005F6D22"/>
    <w:rsid w:val="00600709"/>
    <w:rsid w:val="00601C79"/>
    <w:rsid w:val="00602630"/>
    <w:rsid w:val="00604416"/>
    <w:rsid w:val="00605ACB"/>
    <w:rsid w:val="00607497"/>
    <w:rsid w:val="00607548"/>
    <w:rsid w:val="00607F6A"/>
    <w:rsid w:val="00610330"/>
    <w:rsid w:val="0061093B"/>
    <w:rsid w:val="00610AE7"/>
    <w:rsid w:val="00613389"/>
    <w:rsid w:val="006139DB"/>
    <w:rsid w:val="006169E9"/>
    <w:rsid w:val="00616CC8"/>
    <w:rsid w:val="006170B7"/>
    <w:rsid w:val="00617248"/>
    <w:rsid w:val="00620D14"/>
    <w:rsid w:val="00621880"/>
    <w:rsid w:val="0062291D"/>
    <w:rsid w:val="00622C42"/>
    <w:rsid w:val="0062341D"/>
    <w:rsid w:val="0062408D"/>
    <w:rsid w:val="0062423F"/>
    <w:rsid w:val="006255BE"/>
    <w:rsid w:val="00626AA5"/>
    <w:rsid w:val="00627A83"/>
    <w:rsid w:val="006309BE"/>
    <w:rsid w:val="00633530"/>
    <w:rsid w:val="00633B4B"/>
    <w:rsid w:val="00633C96"/>
    <w:rsid w:val="006344CB"/>
    <w:rsid w:val="006367B0"/>
    <w:rsid w:val="00640550"/>
    <w:rsid w:val="00641BAF"/>
    <w:rsid w:val="00642AAC"/>
    <w:rsid w:val="00642C19"/>
    <w:rsid w:val="00643BD0"/>
    <w:rsid w:val="00644B2C"/>
    <w:rsid w:val="00645EC4"/>
    <w:rsid w:val="00646099"/>
    <w:rsid w:val="006465AB"/>
    <w:rsid w:val="0065011F"/>
    <w:rsid w:val="006503B5"/>
    <w:rsid w:val="0065284A"/>
    <w:rsid w:val="00653787"/>
    <w:rsid w:val="00653D69"/>
    <w:rsid w:val="00653F39"/>
    <w:rsid w:val="00655368"/>
    <w:rsid w:val="006601B8"/>
    <w:rsid w:val="0066368B"/>
    <w:rsid w:val="006676F2"/>
    <w:rsid w:val="00667B72"/>
    <w:rsid w:val="0067014D"/>
    <w:rsid w:val="0067093C"/>
    <w:rsid w:val="006709AC"/>
    <w:rsid w:val="00671EFD"/>
    <w:rsid w:val="00673318"/>
    <w:rsid w:val="006749C9"/>
    <w:rsid w:val="00676128"/>
    <w:rsid w:val="006816F0"/>
    <w:rsid w:val="00681EE6"/>
    <w:rsid w:val="00683416"/>
    <w:rsid w:val="006840B7"/>
    <w:rsid w:val="00685BDC"/>
    <w:rsid w:val="00685FB4"/>
    <w:rsid w:val="00692643"/>
    <w:rsid w:val="00693771"/>
    <w:rsid w:val="006944C6"/>
    <w:rsid w:val="006948ED"/>
    <w:rsid w:val="006A14C3"/>
    <w:rsid w:val="006A541C"/>
    <w:rsid w:val="006A72F7"/>
    <w:rsid w:val="006A7CE1"/>
    <w:rsid w:val="006B29FC"/>
    <w:rsid w:val="006B3D91"/>
    <w:rsid w:val="006B4EE1"/>
    <w:rsid w:val="006B6183"/>
    <w:rsid w:val="006B7F3D"/>
    <w:rsid w:val="006C217B"/>
    <w:rsid w:val="006C63CA"/>
    <w:rsid w:val="006C646A"/>
    <w:rsid w:val="006C64C3"/>
    <w:rsid w:val="006C71EF"/>
    <w:rsid w:val="006D1A46"/>
    <w:rsid w:val="006D33BE"/>
    <w:rsid w:val="006D7AA5"/>
    <w:rsid w:val="006E1C92"/>
    <w:rsid w:val="006E3D13"/>
    <w:rsid w:val="006E4918"/>
    <w:rsid w:val="006E4EC3"/>
    <w:rsid w:val="006E7D76"/>
    <w:rsid w:val="006E7DE5"/>
    <w:rsid w:val="006E7FE5"/>
    <w:rsid w:val="006F4964"/>
    <w:rsid w:val="006F6B8D"/>
    <w:rsid w:val="00702B71"/>
    <w:rsid w:val="00702D53"/>
    <w:rsid w:val="00703A4F"/>
    <w:rsid w:val="00704DA3"/>
    <w:rsid w:val="00705320"/>
    <w:rsid w:val="007056F7"/>
    <w:rsid w:val="00710ACE"/>
    <w:rsid w:val="00711658"/>
    <w:rsid w:val="00716B77"/>
    <w:rsid w:val="007234F3"/>
    <w:rsid w:val="0072408C"/>
    <w:rsid w:val="00724F95"/>
    <w:rsid w:val="00725086"/>
    <w:rsid w:val="00727893"/>
    <w:rsid w:val="00733A37"/>
    <w:rsid w:val="00733AA5"/>
    <w:rsid w:val="007346BD"/>
    <w:rsid w:val="007348EF"/>
    <w:rsid w:val="00735EF3"/>
    <w:rsid w:val="00740ABD"/>
    <w:rsid w:val="00740C38"/>
    <w:rsid w:val="007427E8"/>
    <w:rsid w:val="00742A08"/>
    <w:rsid w:val="00744A6B"/>
    <w:rsid w:val="00744F68"/>
    <w:rsid w:val="00746C0B"/>
    <w:rsid w:val="00754161"/>
    <w:rsid w:val="007557D6"/>
    <w:rsid w:val="007624AC"/>
    <w:rsid w:val="00763B91"/>
    <w:rsid w:val="00763EE1"/>
    <w:rsid w:val="007671D3"/>
    <w:rsid w:val="00770062"/>
    <w:rsid w:val="0077037B"/>
    <w:rsid w:val="00772071"/>
    <w:rsid w:val="0077248A"/>
    <w:rsid w:val="00772637"/>
    <w:rsid w:val="0077302C"/>
    <w:rsid w:val="00773183"/>
    <w:rsid w:val="00773899"/>
    <w:rsid w:val="00774B32"/>
    <w:rsid w:val="0077514D"/>
    <w:rsid w:val="00776148"/>
    <w:rsid w:val="007765F9"/>
    <w:rsid w:val="007808D5"/>
    <w:rsid w:val="00780A7F"/>
    <w:rsid w:val="00781123"/>
    <w:rsid w:val="00781352"/>
    <w:rsid w:val="00781430"/>
    <w:rsid w:val="0078454E"/>
    <w:rsid w:val="007858B3"/>
    <w:rsid w:val="00785A16"/>
    <w:rsid w:val="00786583"/>
    <w:rsid w:val="0078662B"/>
    <w:rsid w:val="00786CC0"/>
    <w:rsid w:val="0078716A"/>
    <w:rsid w:val="00795DB9"/>
    <w:rsid w:val="00796B42"/>
    <w:rsid w:val="007974E5"/>
    <w:rsid w:val="007A114B"/>
    <w:rsid w:val="007A2157"/>
    <w:rsid w:val="007A43EF"/>
    <w:rsid w:val="007A561F"/>
    <w:rsid w:val="007B04A0"/>
    <w:rsid w:val="007B1521"/>
    <w:rsid w:val="007B157C"/>
    <w:rsid w:val="007B3BDB"/>
    <w:rsid w:val="007B718B"/>
    <w:rsid w:val="007B7268"/>
    <w:rsid w:val="007B7455"/>
    <w:rsid w:val="007C04C3"/>
    <w:rsid w:val="007C12D5"/>
    <w:rsid w:val="007C1A00"/>
    <w:rsid w:val="007C1C99"/>
    <w:rsid w:val="007C2E4B"/>
    <w:rsid w:val="007C4D4E"/>
    <w:rsid w:val="007C729F"/>
    <w:rsid w:val="007C7FE7"/>
    <w:rsid w:val="007D000C"/>
    <w:rsid w:val="007D2CEE"/>
    <w:rsid w:val="007D3CAD"/>
    <w:rsid w:val="007D46B1"/>
    <w:rsid w:val="007D50A9"/>
    <w:rsid w:val="007D639A"/>
    <w:rsid w:val="007D75BB"/>
    <w:rsid w:val="007D7652"/>
    <w:rsid w:val="007E09BA"/>
    <w:rsid w:val="007E217E"/>
    <w:rsid w:val="007E324B"/>
    <w:rsid w:val="007E447B"/>
    <w:rsid w:val="007E6631"/>
    <w:rsid w:val="007E7611"/>
    <w:rsid w:val="007E7A89"/>
    <w:rsid w:val="007F170E"/>
    <w:rsid w:val="007F3441"/>
    <w:rsid w:val="007F3591"/>
    <w:rsid w:val="007F3E3B"/>
    <w:rsid w:val="007F43EE"/>
    <w:rsid w:val="007F5A97"/>
    <w:rsid w:val="007F69D1"/>
    <w:rsid w:val="00800435"/>
    <w:rsid w:val="008005FA"/>
    <w:rsid w:val="00801FD7"/>
    <w:rsid w:val="00804CEA"/>
    <w:rsid w:val="008077BD"/>
    <w:rsid w:val="00807D9E"/>
    <w:rsid w:val="00810FCC"/>
    <w:rsid w:val="008110AE"/>
    <w:rsid w:val="008113D6"/>
    <w:rsid w:val="00811BB9"/>
    <w:rsid w:val="008161CB"/>
    <w:rsid w:val="00822E23"/>
    <w:rsid w:val="008239BC"/>
    <w:rsid w:val="00824F76"/>
    <w:rsid w:val="00826A13"/>
    <w:rsid w:val="00827111"/>
    <w:rsid w:val="00830DE5"/>
    <w:rsid w:val="00833165"/>
    <w:rsid w:val="00833231"/>
    <w:rsid w:val="008347C0"/>
    <w:rsid w:val="008351F6"/>
    <w:rsid w:val="00837AB0"/>
    <w:rsid w:val="00837F1C"/>
    <w:rsid w:val="008405FF"/>
    <w:rsid w:val="008407F9"/>
    <w:rsid w:val="00841310"/>
    <w:rsid w:val="008438EB"/>
    <w:rsid w:val="00845117"/>
    <w:rsid w:val="00845995"/>
    <w:rsid w:val="00846B88"/>
    <w:rsid w:val="00847642"/>
    <w:rsid w:val="00847842"/>
    <w:rsid w:val="00847F74"/>
    <w:rsid w:val="00851437"/>
    <w:rsid w:val="00854BA9"/>
    <w:rsid w:val="0086126F"/>
    <w:rsid w:val="008633EE"/>
    <w:rsid w:val="00864345"/>
    <w:rsid w:val="008646A0"/>
    <w:rsid w:val="00865522"/>
    <w:rsid w:val="008655FF"/>
    <w:rsid w:val="008669C4"/>
    <w:rsid w:val="00872155"/>
    <w:rsid w:val="00872F37"/>
    <w:rsid w:val="00872F86"/>
    <w:rsid w:val="00876124"/>
    <w:rsid w:val="008766C5"/>
    <w:rsid w:val="0087725D"/>
    <w:rsid w:val="00877E63"/>
    <w:rsid w:val="00880029"/>
    <w:rsid w:val="00881E2F"/>
    <w:rsid w:val="00882B0A"/>
    <w:rsid w:val="00883101"/>
    <w:rsid w:val="008838AF"/>
    <w:rsid w:val="008840C7"/>
    <w:rsid w:val="00885B7E"/>
    <w:rsid w:val="00886512"/>
    <w:rsid w:val="00892794"/>
    <w:rsid w:val="00893B5A"/>
    <w:rsid w:val="008966C4"/>
    <w:rsid w:val="008A31BD"/>
    <w:rsid w:val="008A4D3F"/>
    <w:rsid w:val="008A56E1"/>
    <w:rsid w:val="008A5EBA"/>
    <w:rsid w:val="008B3888"/>
    <w:rsid w:val="008B6726"/>
    <w:rsid w:val="008B7CFE"/>
    <w:rsid w:val="008C2802"/>
    <w:rsid w:val="008C3312"/>
    <w:rsid w:val="008C3C6D"/>
    <w:rsid w:val="008C6A54"/>
    <w:rsid w:val="008D029B"/>
    <w:rsid w:val="008D4FA4"/>
    <w:rsid w:val="008D57D0"/>
    <w:rsid w:val="008D5EE6"/>
    <w:rsid w:val="008D66A7"/>
    <w:rsid w:val="008D6B8C"/>
    <w:rsid w:val="008D7423"/>
    <w:rsid w:val="008E0158"/>
    <w:rsid w:val="008E2E98"/>
    <w:rsid w:val="008E3720"/>
    <w:rsid w:val="008E76B2"/>
    <w:rsid w:val="008F13F7"/>
    <w:rsid w:val="008F192A"/>
    <w:rsid w:val="0090077E"/>
    <w:rsid w:val="00902014"/>
    <w:rsid w:val="009023C0"/>
    <w:rsid w:val="00904448"/>
    <w:rsid w:val="00904B0D"/>
    <w:rsid w:val="00905F71"/>
    <w:rsid w:val="00913A85"/>
    <w:rsid w:val="00913D06"/>
    <w:rsid w:val="00915DF2"/>
    <w:rsid w:val="009168D2"/>
    <w:rsid w:val="00916EDF"/>
    <w:rsid w:val="00920EBD"/>
    <w:rsid w:val="009211CE"/>
    <w:rsid w:val="00921F7D"/>
    <w:rsid w:val="0092400C"/>
    <w:rsid w:val="0092435A"/>
    <w:rsid w:val="00924401"/>
    <w:rsid w:val="0092481C"/>
    <w:rsid w:val="00924A9E"/>
    <w:rsid w:val="00933104"/>
    <w:rsid w:val="00933B65"/>
    <w:rsid w:val="00934119"/>
    <w:rsid w:val="00936FCF"/>
    <w:rsid w:val="00937E99"/>
    <w:rsid w:val="009424E0"/>
    <w:rsid w:val="009426AA"/>
    <w:rsid w:val="00942A24"/>
    <w:rsid w:val="009464F3"/>
    <w:rsid w:val="0095144E"/>
    <w:rsid w:val="00951F25"/>
    <w:rsid w:val="00951F2A"/>
    <w:rsid w:val="00953DF8"/>
    <w:rsid w:val="0095725C"/>
    <w:rsid w:val="00960AB7"/>
    <w:rsid w:val="00961316"/>
    <w:rsid w:val="0096329A"/>
    <w:rsid w:val="009641F6"/>
    <w:rsid w:val="009657C1"/>
    <w:rsid w:val="00965FF0"/>
    <w:rsid w:val="00973956"/>
    <w:rsid w:val="00974E81"/>
    <w:rsid w:val="00975337"/>
    <w:rsid w:val="00975472"/>
    <w:rsid w:val="009767F4"/>
    <w:rsid w:val="00984D12"/>
    <w:rsid w:val="00984D53"/>
    <w:rsid w:val="0098798D"/>
    <w:rsid w:val="00987D36"/>
    <w:rsid w:val="009919D1"/>
    <w:rsid w:val="00991A48"/>
    <w:rsid w:val="0099376E"/>
    <w:rsid w:val="0099564E"/>
    <w:rsid w:val="00996728"/>
    <w:rsid w:val="009971E0"/>
    <w:rsid w:val="00997669"/>
    <w:rsid w:val="00997E18"/>
    <w:rsid w:val="009A05AA"/>
    <w:rsid w:val="009A0EAD"/>
    <w:rsid w:val="009A1CF1"/>
    <w:rsid w:val="009A2530"/>
    <w:rsid w:val="009A4853"/>
    <w:rsid w:val="009A5D6A"/>
    <w:rsid w:val="009A6274"/>
    <w:rsid w:val="009A6DEF"/>
    <w:rsid w:val="009B2614"/>
    <w:rsid w:val="009B3AC6"/>
    <w:rsid w:val="009B4041"/>
    <w:rsid w:val="009B4614"/>
    <w:rsid w:val="009B4CFA"/>
    <w:rsid w:val="009B57F0"/>
    <w:rsid w:val="009B6306"/>
    <w:rsid w:val="009B671B"/>
    <w:rsid w:val="009C08DE"/>
    <w:rsid w:val="009C1D0A"/>
    <w:rsid w:val="009C1DBE"/>
    <w:rsid w:val="009C67EE"/>
    <w:rsid w:val="009D1DE8"/>
    <w:rsid w:val="009D79B7"/>
    <w:rsid w:val="009E08FA"/>
    <w:rsid w:val="009E09F3"/>
    <w:rsid w:val="009E2607"/>
    <w:rsid w:val="009E5169"/>
    <w:rsid w:val="009E7590"/>
    <w:rsid w:val="009F3D7A"/>
    <w:rsid w:val="009F3E56"/>
    <w:rsid w:val="009F4B78"/>
    <w:rsid w:val="009F7F0F"/>
    <w:rsid w:val="00A03189"/>
    <w:rsid w:val="00A075B2"/>
    <w:rsid w:val="00A100CB"/>
    <w:rsid w:val="00A105C5"/>
    <w:rsid w:val="00A142BE"/>
    <w:rsid w:val="00A1464B"/>
    <w:rsid w:val="00A162A0"/>
    <w:rsid w:val="00A16365"/>
    <w:rsid w:val="00A173A2"/>
    <w:rsid w:val="00A2239F"/>
    <w:rsid w:val="00A23C10"/>
    <w:rsid w:val="00A23F7D"/>
    <w:rsid w:val="00A24E63"/>
    <w:rsid w:val="00A253F6"/>
    <w:rsid w:val="00A26C32"/>
    <w:rsid w:val="00A302DD"/>
    <w:rsid w:val="00A32EC3"/>
    <w:rsid w:val="00A33233"/>
    <w:rsid w:val="00A3376A"/>
    <w:rsid w:val="00A35068"/>
    <w:rsid w:val="00A4067A"/>
    <w:rsid w:val="00A40BA7"/>
    <w:rsid w:val="00A43C9B"/>
    <w:rsid w:val="00A4432D"/>
    <w:rsid w:val="00A445C5"/>
    <w:rsid w:val="00A44901"/>
    <w:rsid w:val="00A45A70"/>
    <w:rsid w:val="00A4634A"/>
    <w:rsid w:val="00A46646"/>
    <w:rsid w:val="00A47F14"/>
    <w:rsid w:val="00A533DE"/>
    <w:rsid w:val="00A536CC"/>
    <w:rsid w:val="00A53D49"/>
    <w:rsid w:val="00A55477"/>
    <w:rsid w:val="00A559BE"/>
    <w:rsid w:val="00A61AFF"/>
    <w:rsid w:val="00A63706"/>
    <w:rsid w:val="00A67C75"/>
    <w:rsid w:val="00A71D29"/>
    <w:rsid w:val="00A73853"/>
    <w:rsid w:val="00A73DB1"/>
    <w:rsid w:val="00A7442F"/>
    <w:rsid w:val="00A760BC"/>
    <w:rsid w:val="00A766C2"/>
    <w:rsid w:val="00A76936"/>
    <w:rsid w:val="00A81059"/>
    <w:rsid w:val="00A8561D"/>
    <w:rsid w:val="00A85EB5"/>
    <w:rsid w:val="00A86348"/>
    <w:rsid w:val="00A87D04"/>
    <w:rsid w:val="00A91341"/>
    <w:rsid w:val="00A93AA4"/>
    <w:rsid w:val="00A94EF0"/>
    <w:rsid w:val="00AA0773"/>
    <w:rsid w:val="00AA590F"/>
    <w:rsid w:val="00AA6242"/>
    <w:rsid w:val="00AB246E"/>
    <w:rsid w:val="00AB3275"/>
    <w:rsid w:val="00AB4FA0"/>
    <w:rsid w:val="00AB7675"/>
    <w:rsid w:val="00AB7836"/>
    <w:rsid w:val="00AC0965"/>
    <w:rsid w:val="00AC12F4"/>
    <w:rsid w:val="00AC2600"/>
    <w:rsid w:val="00AC3FE4"/>
    <w:rsid w:val="00AC4299"/>
    <w:rsid w:val="00AC61A0"/>
    <w:rsid w:val="00AC7025"/>
    <w:rsid w:val="00AD112D"/>
    <w:rsid w:val="00AD413D"/>
    <w:rsid w:val="00AD6CA4"/>
    <w:rsid w:val="00AD6F57"/>
    <w:rsid w:val="00AE38FC"/>
    <w:rsid w:val="00AE3E98"/>
    <w:rsid w:val="00AE4267"/>
    <w:rsid w:val="00AE4E7B"/>
    <w:rsid w:val="00AE5049"/>
    <w:rsid w:val="00AE515D"/>
    <w:rsid w:val="00AE52CA"/>
    <w:rsid w:val="00AE6557"/>
    <w:rsid w:val="00AE6972"/>
    <w:rsid w:val="00AE760B"/>
    <w:rsid w:val="00AF14C8"/>
    <w:rsid w:val="00AF2364"/>
    <w:rsid w:val="00AF3721"/>
    <w:rsid w:val="00AF42D9"/>
    <w:rsid w:val="00AF75E9"/>
    <w:rsid w:val="00B02F54"/>
    <w:rsid w:val="00B033EC"/>
    <w:rsid w:val="00B03769"/>
    <w:rsid w:val="00B0450C"/>
    <w:rsid w:val="00B073C6"/>
    <w:rsid w:val="00B074D3"/>
    <w:rsid w:val="00B104CB"/>
    <w:rsid w:val="00B14325"/>
    <w:rsid w:val="00B158F2"/>
    <w:rsid w:val="00B177EF"/>
    <w:rsid w:val="00B22267"/>
    <w:rsid w:val="00B23DAC"/>
    <w:rsid w:val="00B23FE7"/>
    <w:rsid w:val="00B3124C"/>
    <w:rsid w:val="00B40105"/>
    <w:rsid w:val="00B40CED"/>
    <w:rsid w:val="00B42949"/>
    <w:rsid w:val="00B4357E"/>
    <w:rsid w:val="00B44CA0"/>
    <w:rsid w:val="00B505CC"/>
    <w:rsid w:val="00B50EB5"/>
    <w:rsid w:val="00B53DDB"/>
    <w:rsid w:val="00B541A5"/>
    <w:rsid w:val="00B5475B"/>
    <w:rsid w:val="00B55602"/>
    <w:rsid w:val="00B569E4"/>
    <w:rsid w:val="00B57174"/>
    <w:rsid w:val="00B57CC9"/>
    <w:rsid w:val="00B63737"/>
    <w:rsid w:val="00B67B95"/>
    <w:rsid w:val="00B67BCF"/>
    <w:rsid w:val="00B74AB3"/>
    <w:rsid w:val="00B775E3"/>
    <w:rsid w:val="00B778EE"/>
    <w:rsid w:val="00B77E44"/>
    <w:rsid w:val="00B80F51"/>
    <w:rsid w:val="00B83025"/>
    <w:rsid w:val="00B85F7E"/>
    <w:rsid w:val="00B86E84"/>
    <w:rsid w:val="00B875ED"/>
    <w:rsid w:val="00B876CF"/>
    <w:rsid w:val="00B87A01"/>
    <w:rsid w:val="00B907CA"/>
    <w:rsid w:val="00B91A83"/>
    <w:rsid w:val="00B91CB7"/>
    <w:rsid w:val="00B91E96"/>
    <w:rsid w:val="00B93065"/>
    <w:rsid w:val="00B945D0"/>
    <w:rsid w:val="00B956A1"/>
    <w:rsid w:val="00BA0FC5"/>
    <w:rsid w:val="00BA1165"/>
    <w:rsid w:val="00BA2428"/>
    <w:rsid w:val="00BA3142"/>
    <w:rsid w:val="00BA6007"/>
    <w:rsid w:val="00BA7AE9"/>
    <w:rsid w:val="00BB129B"/>
    <w:rsid w:val="00BB7D2C"/>
    <w:rsid w:val="00BC0DDD"/>
    <w:rsid w:val="00BC3B28"/>
    <w:rsid w:val="00BC4800"/>
    <w:rsid w:val="00BC49F0"/>
    <w:rsid w:val="00BC7563"/>
    <w:rsid w:val="00BD0DFA"/>
    <w:rsid w:val="00BD1257"/>
    <w:rsid w:val="00BD170B"/>
    <w:rsid w:val="00BD4DD1"/>
    <w:rsid w:val="00BD59F8"/>
    <w:rsid w:val="00BD7994"/>
    <w:rsid w:val="00BE0833"/>
    <w:rsid w:val="00BE1D63"/>
    <w:rsid w:val="00BE28E9"/>
    <w:rsid w:val="00BE41B3"/>
    <w:rsid w:val="00BE5D93"/>
    <w:rsid w:val="00BF0E59"/>
    <w:rsid w:val="00BF270F"/>
    <w:rsid w:val="00BF4412"/>
    <w:rsid w:val="00BF59EA"/>
    <w:rsid w:val="00BF60CF"/>
    <w:rsid w:val="00BF657B"/>
    <w:rsid w:val="00BF7114"/>
    <w:rsid w:val="00C00664"/>
    <w:rsid w:val="00C00DEC"/>
    <w:rsid w:val="00C02FF1"/>
    <w:rsid w:val="00C04DCB"/>
    <w:rsid w:val="00C10E2C"/>
    <w:rsid w:val="00C12497"/>
    <w:rsid w:val="00C12A0F"/>
    <w:rsid w:val="00C13AD5"/>
    <w:rsid w:val="00C1431C"/>
    <w:rsid w:val="00C1529D"/>
    <w:rsid w:val="00C15563"/>
    <w:rsid w:val="00C22A0E"/>
    <w:rsid w:val="00C231E7"/>
    <w:rsid w:val="00C30BD3"/>
    <w:rsid w:val="00C3150B"/>
    <w:rsid w:val="00C31BDB"/>
    <w:rsid w:val="00C31F8D"/>
    <w:rsid w:val="00C33C90"/>
    <w:rsid w:val="00C33CBD"/>
    <w:rsid w:val="00C35091"/>
    <w:rsid w:val="00C35590"/>
    <w:rsid w:val="00C44809"/>
    <w:rsid w:val="00C44F58"/>
    <w:rsid w:val="00C4506C"/>
    <w:rsid w:val="00C50073"/>
    <w:rsid w:val="00C629B2"/>
    <w:rsid w:val="00C62C08"/>
    <w:rsid w:val="00C6505B"/>
    <w:rsid w:val="00C65DFA"/>
    <w:rsid w:val="00C67068"/>
    <w:rsid w:val="00C71A89"/>
    <w:rsid w:val="00C725CB"/>
    <w:rsid w:val="00C73BA6"/>
    <w:rsid w:val="00C73D9D"/>
    <w:rsid w:val="00C74B2E"/>
    <w:rsid w:val="00C7540C"/>
    <w:rsid w:val="00C75E3F"/>
    <w:rsid w:val="00C76E81"/>
    <w:rsid w:val="00C80082"/>
    <w:rsid w:val="00C80921"/>
    <w:rsid w:val="00C80F2D"/>
    <w:rsid w:val="00C81A79"/>
    <w:rsid w:val="00C81F40"/>
    <w:rsid w:val="00C8365F"/>
    <w:rsid w:val="00C838AE"/>
    <w:rsid w:val="00C838C3"/>
    <w:rsid w:val="00C90FE0"/>
    <w:rsid w:val="00C93571"/>
    <w:rsid w:val="00C95EFA"/>
    <w:rsid w:val="00CA0B1B"/>
    <w:rsid w:val="00CA14C5"/>
    <w:rsid w:val="00CA4527"/>
    <w:rsid w:val="00CA6623"/>
    <w:rsid w:val="00CB0ADD"/>
    <w:rsid w:val="00CB11DF"/>
    <w:rsid w:val="00CB387C"/>
    <w:rsid w:val="00CB3E19"/>
    <w:rsid w:val="00CB52AA"/>
    <w:rsid w:val="00CB78A2"/>
    <w:rsid w:val="00CC0746"/>
    <w:rsid w:val="00CC2CDE"/>
    <w:rsid w:val="00CC2EAF"/>
    <w:rsid w:val="00CC4648"/>
    <w:rsid w:val="00CC4A8D"/>
    <w:rsid w:val="00CC7133"/>
    <w:rsid w:val="00CC77E6"/>
    <w:rsid w:val="00CD12E2"/>
    <w:rsid w:val="00CD1E16"/>
    <w:rsid w:val="00CD1F2E"/>
    <w:rsid w:val="00CD1FCB"/>
    <w:rsid w:val="00CD248E"/>
    <w:rsid w:val="00CD25B7"/>
    <w:rsid w:val="00CD400C"/>
    <w:rsid w:val="00CD463A"/>
    <w:rsid w:val="00CD4927"/>
    <w:rsid w:val="00CD494B"/>
    <w:rsid w:val="00CD581F"/>
    <w:rsid w:val="00CD5D5F"/>
    <w:rsid w:val="00CD6042"/>
    <w:rsid w:val="00CE1A1B"/>
    <w:rsid w:val="00CE2628"/>
    <w:rsid w:val="00CE3F2E"/>
    <w:rsid w:val="00CE42D6"/>
    <w:rsid w:val="00CE4702"/>
    <w:rsid w:val="00CE4C3C"/>
    <w:rsid w:val="00CE4F57"/>
    <w:rsid w:val="00CE5921"/>
    <w:rsid w:val="00CE6448"/>
    <w:rsid w:val="00CE6AD4"/>
    <w:rsid w:val="00CF331E"/>
    <w:rsid w:val="00CF70AF"/>
    <w:rsid w:val="00D00947"/>
    <w:rsid w:val="00D046C6"/>
    <w:rsid w:val="00D06799"/>
    <w:rsid w:val="00D06944"/>
    <w:rsid w:val="00D078D1"/>
    <w:rsid w:val="00D07D7C"/>
    <w:rsid w:val="00D11C5C"/>
    <w:rsid w:val="00D12725"/>
    <w:rsid w:val="00D214EA"/>
    <w:rsid w:val="00D21BEB"/>
    <w:rsid w:val="00D24095"/>
    <w:rsid w:val="00D240F0"/>
    <w:rsid w:val="00D2428D"/>
    <w:rsid w:val="00D2553F"/>
    <w:rsid w:val="00D25D0D"/>
    <w:rsid w:val="00D26949"/>
    <w:rsid w:val="00D26BE2"/>
    <w:rsid w:val="00D3056F"/>
    <w:rsid w:val="00D314B6"/>
    <w:rsid w:val="00D31EF5"/>
    <w:rsid w:val="00D32A9D"/>
    <w:rsid w:val="00D33E8D"/>
    <w:rsid w:val="00D34A43"/>
    <w:rsid w:val="00D34FC9"/>
    <w:rsid w:val="00D36444"/>
    <w:rsid w:val="00D36B7B"/>
    <w:rsid w:val="00D36F12"/>
    <w:rsid w:val="00D37980"/>
    <w:rsid w:val="00D40757"/>
    <w:rsid w:val="00D40848"/>
    <w:rsid w:val="00D42DDA"/>
    <w:rsid w:val="00D43907"/>
    <w:rsid w:val="00D45B8F"/>
    <w:rsid w:val="00D45C44"/>
    <w:rsid w:val="00D46D58"/>
    <w:rsid w:val="00D500EA"/>
    <w:rsid w:val="00D503A4"/>
    <w:rsid w:val="00D52835"/>
    <w:rsid w:val="00D528FD"/>
    <w:rsid w:val="00D52C93"/>
    <w:rsid w:val="00D52DFE"/>
    <w:rsid w:val="00D55308"/>
    <w:rsid w:val="00D556DB"/>
    <w:rsid w:val="00D55E36"/>
    <w:rsid w:val="00D565D0"/>
    <w:rsid w:val="00D5769D"/>
    <w:rsid w:val="00D62FCB"/>
    <w:rsid w:val="00D65CC5"/>
    <w:rsid w:val="00D672A8"/>
    <w:rsid w:val="00D672CB"/>
    <w:rsid w:val="00D7283D"/>
    <w:rsid w:val="00D729CB"/>
    <w:rsid w:val="00D73188"/>
    <w:rsid w:val="00D760BA"/>
    <w:rsid w:val="00D77E3C"/>
    <w:rsid w:val="00D809B7"/>
    <w:rsid w:val="00D8106D"/>
    <w:rsid w:val="00D8119A"/>
    <w:rsid w:val="00D81BD8"/>
    <w:rsid w:val="00D8347E"/>
    <w:rsid w:val="00D90DFE"/>
    <w:rsid w:val="00D9165E"/>
    <w:rsid w:val="00D93196"/>
    <w:rsid w:val="00D936CB"/>
    <w:rsid w:val="00D940F5"/>
    <w:rsid w:val="00D94AB2"/>
    <w:rsid w:val="00D94F0E"/>
    <w:rsid w:val="00DA4D4B"/>
    <w:rsid w:val="00DA57B3"/>
    <w:rsid w:val="00DA6963"/>
    <w:rsid w:val="00DA727A"/>
    <w:rsid w:val="00DB047D"/>
    <w:rsid w:val="00DB0A7C"/>
    <w:rsid w:val="00DB1021"/>
    <w:rsid w:val="00DB1AE7"/>
    <w:rsid w:val="00DB21AB"/>
    <w:rsid w:val="00DB4053"/>
    <w:rsid w:val="00DB5268"/>
    <w:rsid w:val="00DB6861"/>
    <w:rsid w:val="00DC06D5"/>
    <w:rsid w:val="00DC08C8"/>
    <w:rsid w:val="00DC1A1F"/>
    <w:rsid w:val="00DC2CA3"/>
    <w:rsid w:val="00DC48C9"/>
    <w:rsid w:val="00DC664A"/>
    <w:rsid w:val="00DC7901"/>
    <w:rsid w:val="00DC7B1C"/>
    <w:rsid w:val="00DD2513"/>
    <w:rsid w:val="00DD68E0"/>
    <w:rsid w:val="00DE194A"/>
    <w:rsid w:val="00DE422B"/>
    <w:rsid w:val="00DE50D3"/>
    <w:rsid w:val="00DE60F8"/>
    <w:rsid w:val="00DE6DBB"/>
    <w:rsid w:val="00DF2E60"/>
    <w:rsid w:val="00DF3795"/>
    <w:rsid w:val="00DF64E4"/>
    <w:rsid w:val="00DF6C01"/>
    <w:rsid w:val="00DF7BDF"/>
    <w:rsid w:val="00E0081A"/>
    <w:rsid w:val="00E0421A"/>
    <w:rsid w:val="00E05867"/>
    <w:rsid w:val="00E07064"/>
    <w:rsid w:val="00E10962"/>
    <w:rsid w:val="00E13BF0"/>
    <w:rsid w:val="00E14985"/>
    <w:rsid w:val="00E16C40"/>
    <w:rsid w:val="00E17CC0"/>
    <w:rsid w:val="00E20930"/>
    <w:rsid w:val="00E22910"/>
    <w:rsid w:val="00E22F29"/>
    <w:rsid w:val="00E24775"/>
    <w:rsid w:val="00E26A48"/>
    <w:rsid w:val="00E26B1C"/>
    <w:rsid w:val="00E31E44"/>
    <w:rsid w:val="00E34254"/>
    <w:rsid w:val="00E34593"/>
    <w:rsid w:val="00E34FA3"/>
    <w:rsid w:val="00E3596C"/>
    <w:rsid w:val="00E35C8C"/>
    <w:rsid w:val="00E35EEB"/>
    <w:rsid w:val="00E408F5"/>
    <w:rsid w:val="00E417F4"/>
    <w:rsid w:val="00E41991"/>
    <w:rsid w:val="00E41C44"/>
    <w:rsid w:val="00E41D15"/>
    <w:rsid w:val="00E44DF1"/>
    <w:rsid w:val="00E46DBA"/>
    <w:rsid w:val="00E47E1F"/>
    <w:rsid w:val="00E47E32"/>
    <w:rsid w:val="00E521B4"/>
    <w:rsid w:val="00E5287B"/>
    <w:rsid w:val="00E54694"/>
    <w:rsid w:val="00E54F5A"/>
    <w:rsid w:val="00E54F6C"/>
    <w:rsid w:val="00E57421"/>
    <w:rsid w:val="00E57472"/>
    <w:rsid w:val="00E61C4D"/>
    <w:rsid w:val="00E64529"/>
    <w:rsid w:val="00E6476E"/>
    <w:rsid w:val="00E64821"/>
    <w:rsid w:val="00E64903"/>
    <w:rsid w:val="00E70F95"/>
    <w:rsid w:val="00E7102D"/>
    <w:rsid w:val="00E71329"/>
    <w:rsid w:val="00E72175"/>
    <w:rsid w:val="00E72E85"/>
    <w:rsid w:val="00E76622"/>
    <w:rsid w:val="00E7686F"/>
    <w:rsid w:val="00E771F2"/>
    <w:rsid w:val="00E806AF"/>
    <w:rsid w:val="00E82C16"/>
    <w:rsid w:val="00E851E6"/>
    <w:rsid w:val="00E8532E"/>
    <w:rsid w:val="00E87F98"/>
    <w:rsid w:val="00E90A91"/>
    <w:rsid w:val="00E9115D"/>
    <w:rsid w:val="00E91DF3"/>
    <w:rsid w:val="00E927EE"/>
    <w:rsid w:val="00E92AAF"/>
    <w:rsid w:val="00E92F5E"/>
    <w:rsid w:val="00E933F0"/>
    <w:rsid w:val="00EA4966"/>
    <w:rsid w:val="00EB07DA"/>
    <w:rsid w:val="00EB2A13"/>
    <w:rsid w:val="00EB3C1B"/>
    <w:rsid w:val="00EB77F4"/>
    <w:rsid w:val="00EC13A5"/>
    <w:rsid w:val="00EC42C2"/>
    <w:rsid w:val="00EC5811"/>
    <w:rsid w:val="00EC6145"/>
    <w:rsid w:val="00ED2A3C"/>
    <w:rsid w:val="00ED3467"/>
    <w:rsid w:val="00ED4994"/>
    <w:rsid w:val="00ED6564"/>
    <w:rsid w:val="00ED72D6"/>
    <w:rsid w:val="00EE064B"/>
    <w:rsid w:val="00EE08D0"/>
    <w:rsid w:val="00EE20DD"/>
    <w:rsid w:val="00EE666A"/>
    <w:rsid w:val="00EF0472"/>
    <w:rsid w:val="00EF1728"/>
    <w:rsid w:val="00EF2EF1"/>
    <w:rsid w:val="00EF4301"/>
    <w:rsid w:val="00EF59CD"/>
    <w:rsid w:val="00EF59DA"/>
    <w:rsid w:val="00EF72E7"/>
    <w:rsid w:val="00F02F80"/>
    <w:rsid w:val="00F03C5B"/>
    <w:rsid w:val="00F061B1"/>
    <w:rsid w:val="00F06628"/>
    <w:rsid w:val="00F10133"/>
    <w:rsid w:val="00F111AF"/>
    <w:rsid w:val="00F11871"/>
    <w:rsid w:val="00F11FE3"/>
    <w:rsid w:val="00F12493"/>
    <w:rsid w:val="00F1391A"/>
    <w:rsid w:val="00F13A73"/>
    <w:rsid w:val="00F16502"/>
    <w:rsid w:val="00F166B7"/>
    <w:rsid w:val="00F202EA"/>
    <w:rsid w:val="00F20F5C"/>
    <w:rsid w:val="00F235E6"/>
    <w:rsid w:val="00F31D84"/>
    <w:rsid w:val="00F31F60"/>
    <w:rsid w:val="00F324AD"/>
    <w:rsid w:val="00F3513A"/>
    <w:rsid w:val="00F37129"/>
    <w:rsid w:val="00F41DF4"/>
    <w:rsid w:val="00F42DBF"/>
    <w:rsid w:val="00F43553"/>
    <w:rsid w:val="00F50C7D"/>
    <w:rsid w:val="00F51EEF"/>
    <w:rsid w:val="00F533DA"/>
    <w:rsid w:val="00F5707F"/>
    <w:rsid w:val="00F57418"/>
    <w:rsid w:val="00F635E2"/>
    <w:rsid w:val="00F6571A"/>
    <w:rsid w:val="00F678D9"/>
    <w:rsid w:val="00F73054"/>
    <w:rsid w:val="00F74498"/>
    <w:rsid w:val="00F773FA"/>
    <w:rsid w:val="00F77F3B"/>
    <w:rsid w:val="00F80AD2"/>
    <w:rsid w:val="00F82F4A"/>
    <w:rsid w:val="00F84D8C"/>
    <w:rsid w:val="00F859B0"/>
    <w:rsid w:val="00F90890"/>
    <w:rsid w:val="00F918FA"/>
    <w:rsid w:val="00F9279A"/>
    <w:rsid w:val="00F96791"/>
    <w:rsid w:val="00F96F7B"/>
    <w:rsid w:val="00FA0A7F"/>
    <w:rsid w:val="00FA0E3E"/>
    <w:rsid w:val="00FA58EA"/>
    <w:rsid w:val="00FA5C99"/>
    <w:rsid w:val="00FA5F11"/>
    <w:rsid w:val="00FA62AD"/>
    <w:rsid w:val="00FA6DD2"/>
    <w:rsid w:val="00FA7843"/>
    <w:rsid w:val="00FB1F2D"/>
    <w:rsid w:val="00FB38A4"/>
    <w:rsid w:val="00FB3B33"/>
    <w:rsid w:val="00FB5608"/>
    <w:rsid w:val="00FB5B04"/>
    <w:rsid w:val="00FC0319"/>
    <w:rsid w:val="00FC08FF"/>
    <w:rsid w:val="00FC1039"/>
    <w:rsid w:val="00FC16E3"/>
    <w:rsid w:val="00FC1E7B"/>
    <w:rsid w:val="00FC1FCB"/>
    <w:rsid w:val="00FC4154"/>
    <w:rsid w:val="00FC58C0"/>
    <w:rsid w:val="00FC7310"/>
    <w:rsid w:val="00FC7D7C"/>
    <w:rsid w:val="00FC7FDE"/>
    <w:rsid w:val="00FD02EF"/>
    <w:rsid w:val="00FD2BD3"/>
    <w:rsid w:val="00FD4ACF"/>
    <w:rsid w:val="00FD4EA5"/>
    <w:rsid w:val="00FE09AA"/>
    <w:rsid w:val="00FE222F"/>
    <w:rsid w:val="00FE2E0A"/>
    <w:rsid w:val="00FE6F3B"/>
    <w:rsid w:val="00FF0AF5"/>
    <w:rsid w:val="00FF149E"/>
    <w:rsid w:val="00FF3E54"/>
    <w:rsid w:val="00FF55C2"/>
    <w:rsid w:val="00FF5A6B"/>
    <w:rsid w:val="00FF5F34"/>
    <w:rsid w:val="00FF60A2"/>
    <w:rsid w:val="00FF6B7A"/>
    <w:rsid w:val="00FF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69E9"/>
    <w:pPr>
      <w:ind w:left="720"/>
      <w:contextualSpacing/>
    </w:pPr>
  </w:style>
  <w:style w:type="table" w:styleId="TabloKlavuzu">
    <w:name w:val="Table Grid"/>
    <w:basedOn w:val="NormalTablo"/>
    <w:uiPriority w:val="59"/>
    <w:rsid w:val="002D3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E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79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7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9E9"/>
    <w:pPr>
      <w:ind w:left="720"/>
      <w:contextualSpacing/>
    </w:pPr>
  </w:style>
  <w:style w:type="table" w:styleId="TableGrid">
    <w:name w:val="Table Grid"/>
    <w:basedOn w:val="TableNormal"/>
    <w:uiPriority w:val="59"/>
    <w:rsid w:val="002D3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28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46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6141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50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46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33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34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4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8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1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0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0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0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69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91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55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0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50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4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13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31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3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90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351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24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4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8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0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06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9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63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0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8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6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3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6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8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2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9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09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4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68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4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7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54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58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29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7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2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4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9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7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B9CBD9-9588-466B-86FE-1758A05B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11</cp:revision>
  <dcterms:created xsi:type="dcterms:W3CDTF">2018-07-11T06:37:00Z</dcterms:created>
  <dcterms:modified xsi:type="dcterms:W3CDTF">2019-07-01T09:24:00Z</dcterms:modified>
</cp:coreProperties>
</file>