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715" w:rsidRDefault="00EC5715" w:rsidP="00EC5715">
      <w:pPr>
        <w:spacing w:after="0" w:line="360" w:lineRule="auto"/>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IV.Hafta</w:t>
      </w:r>
    </w:p>
    <w:p w:rsidR="00EC5715" w:rsidRDefault="00EC5715" w:rsidP="00EC5715">
      <w:pPr>
        <w:spacing w:after="0" w:line="360" w:lineRule="auto"/>
        <w:jc w:val="both"/>
        <w:textAlignment w:val="baseline"/>
        <w:rPr>
          <w:rFonts w:ascii="Times New Roman" w:eastAsiaTheme="minorEastAsia" w:hAnsi="Times New Roman" w:cs="Times New Roman"/>
          <w:color w:val="000000" w:themeColor="text1"/>
          <w:kern w:val="24"/>
          <w:sz w:val="24"/>
          <w:szCs w:val="24"/>
          <w:lang w:eastAsia="tr-TR"/>
        </w:rPr>
      </w:pPr>
      <w:r w:rsidRPr="000D1A7F">
        <w:rPr>
          <w:rFonts w:ascii="Times New Roman" w:eastAsiaTheme="minorEastAsia" w:hAnsi="Times New Roman" w:cs="Times New Roman"/>
          <w:b/>
          <w:color w:val="000000" w:themeColor="text1"/>
          <w:kern w:val="24"/>
          <w:sz w:val="24"/>
          <w:szCs w:val="24"/>
          <w:lang w:eastAsia="tr-TR"/>
        </w:rPr>
        <w:t>II.</w:t>
      </w:r>
      <w:r>
        <w:rPr>
          <w:rFonts w:ascii="Times New Roman" w:eastAsiaTheme="minorEastAsia" w:hAnsi="Times New Roman" w:cs="Times New Roman"/>
          <w:b/>
          <w:color w:val="000000" w:themeColor="text1"/>
          <w:kern w:val="24"/>
          <w:sz w:val="24"/>
          <w:szCs w:val="24"/>
          <w:lang w:eastAsia="tr-TR"/>
        </w:rPr>
        <w:t xml:space="preserve"> </w:t>
      </w:r>
      <w:r w:rsidRPr="000D1A7F">
        <w:rPr>
          <w:rFonts w:ascii="Times New Roman" w:eastAsiaTheme="minorEastAsia" w:hAnsi="Times New Roman" w:cs="Times New Roman"/>
          <w:b/>
          <w:color w:val="000000" w:themeColor="text1"/>
          <w:kern w:val="24"/>
          <w:sz w:val="24"/>
          <w:szCs w:val="24"/>
          <w:lang w:eastAsia="tr-TR"/>
        </w:rPr>
        <w:t>Meşrutiyet’in İlanı</w:t>
      </w:r>
    </w:p>
    <w:p w:rsidR="00EC5715" w:rsidRDefault="00EC5715" w:rsidP="00EC5715">
      <w:pPr>
        <w:spacing w:after="0" w:line="360" w:lineRule="auto"/>
        <w:jc w:val="both"/>
        <w:textAlignment w:val="baseline"/>
        <w:rPr>
          <w:rFonts w:ascii="Times New Roman" w:eastAsiaTheme="minorEastAsia" w:hAnsi="Times New Roman" w:cs="Times New Roman"/>
          <w:color w:val="000000" w:themeColor="text1"/>
          <w:kern w:val="24"/>
          <w:sz w:val="24"/>
          <w:szCs w:val="24"/>
        </w:rPr>
      </w:pPr>
      <w:r w:rsidRPr="000D1A7F">
        <w:rPr>
          <w:rFonts w:ascii="Times New Roman" w:eastAsiaTheme="minorEastAsia" w:hAnsi="Times New Roman" w:cs="Times New Roman"/>
          <w:color w:val="000000" w:themeColor="text1"/>
          <w:kern w:val="24"/>
          <w:sz w:val="24"/>
          <w:szCs w:val="24"/>
        </w:rPr>
        <w:t>Bilindiği gibi, Birinci Meşrutiyet 23 Aralık 1876'da ilan edilmiş, ancak Osmanlı - Rus Savaşı'nı bahane eden II. Abdülhamit’in 14 Şubat 1878'de Mebusan Meclisi (Millet Meclisi)’ni kapatmasıyla sona ermişti. Böylece Birinci Meşrutiyet dönemi kısa sürmüş ve mutlakıyet yönetimine yeniden dönülmüştü. Bundan sonra da padişah katı bir istibdatla devleti yönetmeye bağlamıştı. Ancak hemen bu tarihlerden sonra, II. Abdülhamit'ın bu tutumuna ve ülkenin içerisinde bulunduğu bunalımlı duruma son verebilmek üzere, mutlakıyet yönetimine karşı olmak ve yeniden Anayasayı uygulatmak için bir hareket başlamıştı.</w:t>
      </w:r>
    </w:p>
    <w:p w:rsidR="00DA39C3" w:rsidRDefault="00DA39C3" w:rsidP="00DA39C3">
      <w:pPr>
        <w:pStyle w:val="Normal1"/>
        <w:spacing w:line="360" w:lineRule="auto"/>
        <w:jc w:val="both"/>
        <w:rPr>
          <w:rFonts w:ascii="Times New Roman" w:eastAsia="Times New Roman" w:hAnsi="Times New Roman" w:cs="Times New Roman"/>
          <w:sz w:val="24"/>
          <w:szCs w:val="24"/>
        </w:rPr>
      </w:pPr>
      <w:r>
        <w:rPr>
          <w:rFonts w:ascii="Times New Roman" w:eastAsiaTheme="minorEastAsia" w:hAnsi="Times New Roman" w:cs="Times New Roman"/>
          <w:color w:val="000000" w:themeColor="text1"/>
          <w:kern w:val="24"/>
          <w:sz w:val="24"/>
          <w:szCs w:val="24"/>
        </w:rPr>
        <w:t xml:space="preserve">          </w:t>
      </w:r>
      <w:r>
        <w:rPr>
          <w:rFonts w:ascii="Times New Roman" w:eastAsia="Times New Roman" w:hAnsi="Times New Roman" w:cs="Times New Roman"/>
          <w:sz w:val="24"/>
          <w:szCs w:val="24"/>
        </w:rPr>
        <w:t>1890’lardan itibaren Makedonya’da sorunlar artmaya başlamıştı. Selanik, Kosova ve Manastır vilayetlerini kapsayan bu bölge Bulgar, Yunan ve Sırplar tarafından ele geçirilmek istenmekteydi. Makedonya sorununun büyümesinde en büyük etken Avusturya ve Rusya’ydı. II.Meşrutiyet’in ilanından önce burada adalet konusunda bir düzenleme yapılmasını istediler. Osmanlı Avusturya’ya demir yolunu Selanik’e giden Osmanlı demir yolu ile bağlama imtiyazını vererek onları adalete yeni düzen istemekten vazgeçirdi.</w:t>
      </w:r>
    </w:p>
    <w:p w:rsidR="00DA39C3" w:rsidRDefault="00DA39C3" w:rsidP="00DA39C3">
      <w:pPr>
        <w:pStyle w:val="Normal1"/>
        <w:spacing w:line="360" w:lineRule="auto"/>
        <w:jc w:val="both"/>
      </w:pPr>
    </w:p>
    <w:p w:rsidR="00DA39C3" w:rsidRDefault="00DA39C3" w:rsidP="00DA39C3">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Avusturya’nın bundan vazgeçmesi üzerine Rusya İngiltere ile yakınlaştı. Zaten Rusya Ağustos 1907’de Üçlü İttifak’a katılmıştı. İngiltere Kralı VII. Edward ve Rus Çarı II. Nikolay 9 Haziran’da Reval (Tallinn)’de görüştüler. Görüşmelere ait tek yazılı belge, İngiltere Dışişleri Bakanlığı müsteşarı Sir Charles Hardinge’in Dışişleri Bakanı Edward Grey’e verdiği rapordur.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Reval görüşmeleri batı basınında Osmanlı İmparatorluğunun paylaşılması olarak yorumlandı. Reval görüşmeleri Osmanlı kamuoyunda da büyük etki yarattı.  Görüşmelerde asıl konu Almanya ve Avusturya olmasına rağmen yapılan açıklamalarda Makedonya’da yapılacak ıslahatlar ilan edilmesi Makedonya’daki İttihat ve Terakki üyelerinde endişe ve korku uyandırdı. Artık Meşrutiyet’in ilan edilmesine karar verdiler.</w:t>
      </w:r>
    </w:p>
    <w:p w:rsidR="00DA39C3" w:rsidRDefault="00DA39C3" w:rsidP="00DA39C3">
      <w:pPr>
        <w:pStyle w:val="Normal1"/>
        <w:spacing w:line="360" w:lineRule="auto"/>
        <w:jc w:val="both"/>
      </w:pPr>
    </w:p>
    <w:p w:rsidR="00DA39C3" w:rsidRDefault="00DA39C3" w:rsidP="00DA39C3">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Bunun için Selanik Merkez Komutanı Yarbay Nazım Bey’e suikast düzenlemeye karar verdiler. Ancak 12 Haziran’da düzenlenen suikast başarılı olmadı ve Nazım Bey yaralı olarak İstanbul’a kaçtı. Bu olay üzerine padişah Selanik ve Manastır’daki 38 yüksek rütbeli subayı hapsettirdi. Abdülhamit cemiyeti araştırması için İsmail Mahir Paşa'nın başkanlığında Heyet-i Nasıha adıyla bir kurulu Selanik’e gönderdi. Ancak kısa süre sonra kurulun amacı öğrenildi.</w:t>
      </w:r>
    </w:p>
    <w:p w:rsidR="00DA39C3" w:rsidRDefault="00DA39C3" w:rsidP="00DA39C3">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Rumeli’deki 3.Ordu subayları endişelenerek harekete geçmeye karar verdiler. Resneli Niyazi Bey, 3 Temmuz 1908'de Resne'de 100 kişiyle birlikte tabur depolarını kırıp silah ve cephanelerini alarak dağa çıktı.</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Anayasa ilan edilmedikçe silahı bırakmayacaklarını ilan ettiler. </w:t>
      </w:r>
      <w:r>
        <w:rPr>
          <w:rFonts w:ascii="Times New Roman" w:eastAsia="Times New Roman" w:hAnsi="Times New Roman" w:cs="Times New Roman"/>
          <w:sz w:val="24"/>
          <w:szCs w:val="24"/>
        </w:rPr>
        <w:lastRenderedPageBreak/>
        <w:t>Ayrıca Anayasa ilan edilene kadar vergilerin kendilerine verilmesini duyurdular. Niyazi Bey’in ayaklanması büyük bir hareketin başlangıcı oldu. İsyan haberi aynı gün Saray'a ulaştırıldığında, II. Abdülhamit'in tavrı oldukça sert olmuştur, Şemsi Paşa'ya peş peşe iki telgraf gönderen II. Abdülhamit, asilerin şiddetle cezalandırılması için gerekli tedbirlerin derhal alınmasını istemiştir. Şemsi Paşa, Padişah'ın telgraflarını alır almaz 1000 kişilik bir kuvvetle Selanik üzerinden Manastır'a hareket etti. 6 Temmuz’da İttihat ve Terakki’nin  Manastır merkezi beyanname asarak mevcut yönetimi gayri meşru ilan etti ve anayasanın yürürlüğe konmasını istediklerini bildirdiler.</w:t>
      </w:r>
    </w:p>
    <w:p w:rsidR="00DA39C3" w:rsidRDefault="00DA39C3" w:rsidP="00DA39C3">
      <w:pPr>
        <w:pStyle w:val="Normal1"/>
        <w:spacing w:line="360" w:lineRule="auto"/>
        <w:jc w:val="both"/>
      </w:pPr>
    </w:p>
    <w:p w:rsidR="00DA39C3" w:rsidRDefault="00DA39C3" w:rsidP="00DA39C3">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Şemsi Paşa 7 Temmuz’da Manastır’a vardı. Buradaki durumu İstanbul’a bildirmek için telgraf çektikten sonra telgrafhaneden çıkarken bir subay tarafından öldürüldü. Şemsi Paşa’yı öldüren subay İttihat ve Terakki üyesiydi ve daha sonra bu kişinin adının Teğmen Atıf olduğu öğrenildi. Cumhuriyet döneminde Atıf Ahmet Kamçıl’ın  Çanakkale Milletvekilliği yaptığı bilinmektedir. Şemsi Paşa’nın öldürülmesi Saray’da büyük yankı yaptı, çünkü Abdülhamit en güvendiği paşalarından birini kaybettiği gibi isyan da bastırılamamıştı.</w:t>
      </w:r>
    </w:p>
    <w:p w:rsidR="00DA39C3" w:rsidRDefault="00DA39C3" w:rsidP="00DA39C3">
      <w:pPr>
        <w:pStyle w:val="Normal1"/>
        <w:spacing w:line="360" w:lineRule="auto"/>
        <w:jc w:val="both"/>
      </w:pPr>
    </w:p>
    <w:p w:rsidR="00DA39C3" w:rsidRDefault="00DA39C3" w:rsidP="00DA39C3">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 Temmuz’da Enver Bey’de Niyazi Bey’e katıldı. Abdülhamit Şemsi Paşa yerine Müşir Tatar Osman Paşa’yı gönderdi. İttihat ve Terakki 21 Temmuz gecesi yaptığı toplantıda 23 Temmuz’da Meşrutiyet’in ilan edilmesi kararını aldı. Osman Paşa Manastır’a gelip durumu görünce yumuşak bir politika izlemeye karar verdi. Suçlular içi af çıkaracağını, subayların rütbeleri ve maaşlarının arttırılacağını duyurmaya başladı. Niyazi Bey Manastır Merkezi’nden aldığı emir üzerine 22-23 Temmuz gecesi yanındaki kuvvetle Manastır’a inip Osman Paşa’yı kaçırdı.</w:t>
      </w:r>
    </w:p>
    <w:p w:rsidR="00DA39C3" w:rsidRDefault="00DA39C3" w:rsidP="00DA39C3">
      <w:pPr>
        <w:pStyle w:val="Normal1"/>
        <w:spacing w:line="360" w:lineRule="auto"/>
        <w:jc w:val="both"/>
      </w:pPr>
    </w:p>
    <w:p w:rsidR="00DA39C3" w:rsidRDefault="00DA39C3" w:rsidP="00DA39C3">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Firzovik olayı Tatar Osman’ın dağa kaldırılmasından önce başlamıştı. Üsküp’te Avusturya Konsolosluğunun himayesinde bulunan yabancı kız çocukları için olan okulun Firzovik civarında öğrenciler, veliler ve okul yöneticileri için bir eğlence için hazırlıklar yapılması Arnavutlar arasında söylentilere neden oldu. Düzenlenen eğlencenin kadınlı erkekli yapılacak olması tepki yarattı. Daha sonra bu tepkiyi Avusturya’nın Makedonya’yı istila edeceği düşüncesi takip etti. Arnavutlar bu eğlence yerlerini ateşe verdi ve Metroviçe, Prizren, Priştine, Yeni Pazar, İpek ve Yakova’dan gelen silahlı Arnavutlarla toplananların sayısı arttı. Avusturya’nın Makedonya’yı istila etmek üzere olduğu söylentileri kısa sürede etrafa yayıldı. Bu sırada Şemsi Paşa’nın öldürüldüğü haberi gelmesi olayları şiddetlendirdi. Sayıları 10 bin kadar olan Arnavutlar Firzovik’e girdi.</w:t>
      </w:r>
    </w:p>
    <w:p w:rsidR="00DA39C3" w:rsidRDefault="00DA39C3" w:rsidP="00DA39C3">
      <w:pPr>
        <w:pStyle w:val="Normal1"/>
        <w:spacing w:line="360" w:lineRule="auto"/>
        <w:jc w:val="both"/>
      </w:pPr>
    </w:p>
    <w:p w:rsidR="00DA39C3" w:rsidRDefault="00DA39C3" w:rsidP="00DA39C3">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Aslında Arnavutlar Şemsi Paşa tarafından gizlice İttihat ve Terakki’ye karşı sağlanmıştı. Burada toplanan kuvvetle Niyazi üzerine gidilecek daha sonra İttihat ve Terakki’nin genç subayları yakalanacaktı. Ancak Arnavutların bu plandan haberi yoktu. Arnavutları dağıtmak için Üsküp valisi Galip Bey görevlendirildi. Galip Bey İttihat ve Terakki ile görüşüp olayı cemiyetin yararına kullanma kararı aldılar. Galip Bey ve 20 kadar İttihatçı Arnavutlar arasında etkin bir propaganda yaptılar. Ayrıca İttihatçı subaylar, askerlere Sultan ve onun bakanlarının ülke çıkarlarına aykırı icraatta bulunduklarını, Kur’an ve şeriat ilkelerini ayaklar altına aldıklarını ve ülkeyi yabancılara sattıklarını söylüyorlardı. 12 gün sonra Arnavutlar 21 Temmuz’da Anayasa’nın ilanı için 180 imzalı telgrafı İstanbul’a gönderdiler.</w:t>
      </w:r>
    </w:p>
    <w:p w:rsidR="00DA39C3" w:rsidRDefault="00DA39C3" w:rsidP="00DA39C3">
      <w:pPr>
        <w:pStyle w:val="Normal1"/>
        <w:spacing w:line="360" w:lineRule="auto"/>
        <w:jc w:val="both"/>
      </w:pPr>
    </w:p>
    <w:p w:rsidR="00DA39C3" w:rsidRDefault="00DA39C3" w:rsidP="00DA39C3">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Firzovik olayı ve Tatar Osman Paşa’nın kaçırılması üzerine İttihat ve Terakki Selanik Merkezi 23 Temmuz sabahı telgraf çekerek Anayasa'nın yürürlüğe konması ve Mebuslar Meclisi'nin toplantıya çağırılması, bu yapılmadığı takdirde, Padişahın hoşuna gitmeyecek olayların meydana gelebileceği bildirildi. Ancak bir cevap gelmedi. İttihat ve Terakki’nin Manastır merkezi meşrutiyeti ilan etmeye karar verdi. 23 Temmuz sabahı 101 pare top atışıyla Meşrutiyet’i ilan etti. Selanik Genel Merkezi de buna katıldı. Sancaklar ve kazalardan saraya telgraflar çekildi.</w:t>
      </w:r>
    </w:p>
    <w:p w:rsidR="00DA39C3" w:rsidRDefault="00DA39C3" w:rsidP="00DA39C3">
      <w:pPr>
        <w:pStyle w:val="Normal1"/>
        <w:spacing w:line="360" w:lineRule="auto"/>
        <w:jc w:val="both"/>
      </w:pPr>
    </w:p>
    <w:p w:rsidR="00DA39C3" w:rsidRDefault="00DA39C3" w:rsidP="00DA39C3">
      <w:pPr>
        <w:spacing w:after="0" w:line="360" w:lineRule="auto"/>
        <w:jc w:val="both"/>
        <w:textAlignment w:val="baseline"/>
        <w:rPr>
          <w:rFonts w:ascii="Times New Roman" w:eastAsiaTheme="minorEastAsia" w:hAnsi="Times New Roman" w:cs="Times New Roman"/>
          <w:color w:val="000000" w:themeColor="text1"/>
          <w:kern w:val="24"/>
          <w:sz w:val="24"/>
          <w:szCs w:val="24"/>
        </w:rPr>
      </w:pPr>
      <w:r>
        <w:rPr>
          <w:rFonts w:ascii="Times New Roman" w:eastAsia="Times New Roman" w:hAnsi="Times New Roman" w:cs="Times New Roman"/>
          <w:sz w:val="24"/>
          <w:szCs w:val="24"/>
        </w:rPr>
        <w:t xml:space="preserve"> Telgraflar üzerine Sadrazam Sait Paşa başkanlığında Nazırlar Kurulu toplandı. Ancak kurul bir karara varamadı. Padişahın "Anayasa'nın ilanı benim zamanımda olmuştur; kurucusu benim. Bir müddet görülen lüzum üzerine yürürlükten durdurulmuştu. Nazırlar Kurulu'na gidiniz, bunları söyleyiniz ve ilan için tutanağın yazılmasını istediğimi bildiriniz" haberini yollaması üzerine bir karar metni yazıldı ve Makedonya’daki valiliklere gönderildi. 24 Temmuz’da İstanbul’daki gazetelerde kısa bir bildiri yayınlandı. 24 Temmuz 1908’de 1876 Anayasa’sı yeniden  yürürlüğe konulduğu ilan edilerek II. Meşrutiyet dönemi başlamış oldu.</w:t>
      </w:r>
    </w:p>
    <w:p w:rsidR="00EC5715" w:rsidRDefault="00EC5715" w:rsidP="00DA39C3">
      <w:pPr>
        <w:kinsoku w:val="0"/>
        <w:overflowPunct w:val="0"/>
        <w:spacing w:after="0" w:line="360" w:lineRule="auto"/>
        <w:contextualSpacing/>
        <w:jc w:val="both"/>
        <w:textAlignment w:val="baseline"/>
        <w:rPr>
          <w:rFonts w:ascii="Times New Roman" w:eastAsiaTheme="minorEastAsia" w:hAnsi="Times New Roman" w:cs="Times New Roman"/>
          <w:color w:val="000000" w:themeColor="text1"/>
          <w:kern w:val="24"/>
          <w:sz w:val="24"/>
          <w:szCs w:val="24"/>
          <w:lang w:eastAsia="tr-TR"/>
        </w:rPr>
      </w:pPr>
      <w:r>
        <w:rPr>
          <w:rFonts w:ascii="Times New Roman" w:eastAsiaTheme="minorEastAsia" w:hAnsi="Times New Roman" w:cs="Times New Roman"/>
          <w:color w:val="000000" w:themeColor="text1"/>
          <w:kern w:val="24"/>
          <w:sz w:val="24"/>
          <w:szCs w:val="24"/>
          <w:lang w:eastAsia="tr-TR"/>
        </w:rPr>
        <w:t xml:space="preserve">          </w:t>
      </w:r>
      <w:r w:rsidRPr="000D1A7F">
        <w:rPr>
          <w:rFonts w:ascii="Times New Roman" w:eastAsiaTheme="minorEastAsia" w:hAnsi="Times New Roman" w:cs="Times New Roman"/>
          <w:color w:val="000000" w:themeColor="text1"/>
          <w:kern w:val="24"/>
          <w:sz w:val="24"/>
          <w:szCs w:val="24"/>
          <w:lang w:eastAsia="tr-TR"/>
        </w:rPr>
        <w:t xml:space="preserve">Balkanlar'ın durumunun gittikçe daha bunalımlı hale geldiği sıralarda, İngiliz Kralı Edward ile Rus Çarı II. Nikola 8-9 Haziran 1908'de Reval (Tallin-Estonya) görüşmesini yaptılar. Bu buluşmada, iki devlet arasında özellikle Makedonya ve Boğazlar sorunu ele alınmıştır. Ancak, görüşme sonucunda sadece Makedonya'ya ait ıslahat işi açığa vurulmuştur. Bu suretle İngiltere ile Rusya'nın birbirlerine daha çok yaklaşmaları ve Balkan sorununda görüş birliğine vardıklarını açıklamaları; 1907 Anlaşması ile bu iki devlet tarafından Anadolu sınırlarına kadar getirilen bölüşme hattının, Osmanlı İmparatorluğu üzerinden de geçirileceği, yani devletin parçalanacağı düşüncesini güçlendirdi. Bu da İttihat ve Terakki Cemiyeti'ni </w:t>
      </w:r>
      <w:r w:rsidRPr="000D1A7F">
        <w:rPr>
          <w:rFonts w:ascii="Times New Roman" w:eastAsiaTheme="minorEastAsia" w:hAnsi="Times New Roman" w:cs="Times New Roman"/>
          <w:color w:val="000000" w:themeColor="text1"/>
          <w:kern w:val="24"/>
          <w:sz w:val="24"/>
          <w:szCs w:val="24"/>
          <w:lang w:eastAsia="tr-TR"/>
        </w:rPr>
        <w:lastRenderedPageBreak/>
        <w:t>endişeye düşürdü. Bunun üzerine, meydana gelebilecek müdahaleleri önlemek ve devleti içine düştüğü güç durumdan kurtarmak için, İttihat ve Terakki Cemiyeti, vakit geçirmeden meşrutiyeti ilan etmek üzere harekete geçti. Bu surette Makedonya sorunu ve Reval görüşmesi, meşrutiyetin bir an önce ilan edilmesi için harekete geçilmesinde, diğerlerinin yanında önemli etkenler oldu.</w:t>
      </w:r>
    </w:p>
    <w:p w:rsidR="00BC4000" w:rsidRPr="000D1A7F" w:rsidRDefault="00BC4000" w:rsidP="00DA39C3">
      <w:pPr>
        <w:kinsoku w:val="0"/>
        <w:overflowPunct w:val="0"/>
        <w:spacing w:after="0" w:line="360" w:lineRule="auto"/>
        <w:contextualSpacing/>
        <w:jc w:val="both"/>
        <w:textAlignment w:val="baseline"/>
        <w:rPr>
          <w:rFonts w:ascii="Times New Roman" w:eastAsia="Times New Roman" w:hAnsi="Times New Roman" w:cs="Times New Roman"/>
          <w:sz w:val="24"/>
          <w:szCs w:val="24"/>
          <w:lang w:eastAsia="tr-TR"/>
        </w:rPr>
      </w:pPr>
      <w:r>
        <w:rPr>
          <w:rFonts w:ascii="Times New Roman" w:eastAsiaTheme="minorEastAsia" w:hAnsi="Times New Roman" w:cs="Times New Roman"/>
          <w:color w:val="000000" w:themeColor="text1"/>
          <w:kern w:val="24"/>
          <w:sz w:val="24"/>
          <w:szCs w:val="24"/>
          <w:lang w:eastAsia="tr-TR"/>
        </w:rPr>
        <w:t xml:space="preserve"> Kaynaklar:</w:t>
      </w:r>
      <w:bookmarkStart w:id="0" w:name="_GoBack"/>
      <w:bookmarkEnd w:id="0"/>
    </w:p>
    <w:p w:rsidR="00DA39C3" w:rsidRPr="00DA39C3" w:rsidRDefault="00DA39C3" w:rsidP="00BC4000">
      <w:pPr>
        <w:pStyle w:val="Normal1"/>
        <w:spacing w:line="360" w:lineRule="auto"/>
        <w:jc w:val="both"/>
        <w:rPr>
          <w:rFonts w:ascii="Times New Roman" w:hAnsi="Times New Roman" w:cs="Times New Roman"/>
          <w:sz w:val="24"/>
          <w:szCs w:val="24"/>
        </w:rPr>
      </w:pPr>
      <w:r w:rsidRPr="00DA39C3">
        <w:rPr>
          <w:rFonts w:ascii="Times New Roman" w:hAnsi="Times New Roman" w:cs="Times New Roman"/>
          <w:sz w:val="24"/>
          <w:szCs w:val="24"/>
        </w:rPr>
        <w:t>Enver Ziya Karal,</w:t>
      </w:r>
      <w:r w:rsidRPr="00DA39C3">
        <w:rPr>
          <w:rFonts w:ascii="Times New Roman" w:hAnsi="Times New Roman" w:cs="Times New Roman"/>
          <w:b/>
          <w:sz w:val="24"/>
          <w:szCs w:val="24"/>
        </w:rPr>
        <w:t xml:space="preserve"> Osmanlı Tarihi</w:t>
      </w:r>
      <w:r w:rsidRPr="00DA39C3">
        <w:rPr>
          <w:rFonts w:ascii="Times New Roman" w:hAnsi="Times New Roman" w:cs="Times New Roman"/>
          <w:sz w:val="24"/>
          <w:szCs w:val="24"/>
        </w:rPr>
        <w:t xml:space="preserve">, </w:t>
      </w:r>
      <w:r w:rsidR="00074AB5">
        <w:rPr>
          <w:rFonts w:ascii="Times New Roman" w:hAnsi="Times New Roman" w:cs="Times New Roman"/>
          <w:sz w:val="24"/>
          <w:szCs w:val="24"/>
        </w:rPr>
        <w:t xml:space="preserve">c.IX, </w:t>
      </w:r>
      <w:r w:rsidRPr="00DA39C3">
        <w:rPr>
          <w:rFonts w:ascii="Times New Roman" w:hAnsi="Times New Roman" w:cs="Times New Roman"/>
          <w:sz w:val="24"/>
          <w:szCs w:val="24"/>
        </w:rPr>
        <w:t>Türk Tarih Ku</w:t>
      </w:r>
      <w:r w:rsidR="00074AB5">
        <w:rPr>
          <w:rFonts w:ascii="Times New Roman" w:hAnsi="Times New Roman" w:cs="Times New Roman"/>
          <w:sz w:val="24"/>
          <w:szCs w:val="24"/>
        </w:rPr>
        <w:t>rumu, Ankara, 1996,</w:t>
      </w:r>
    </w:p>
    <w:p w:rsidR="00067270" w:rsidRPr="00DA39C3" w:rsidRDefault="00DA39C3" w:rsidP="00BC4000">
      <w:pPr>
        <w:spacing w:line="360" w:lineRule="auto"/>
        <w:jc w:val="both"/>
        <w:rPr>
          <w:rFonts w:ascii="Times New Roman" w:hAnsi="Times New Roman" w:cs="Times New Roman"/>
          <w:sz w:val="24"/>
          <w:szCs w:val="24"/>
        </w:rPr>
      </w:pPr>
      <w:r w:rsidRPr="00DA39C3">
        <w:rPr>
          <w:rFonts w:ascii="Times New Roman" w:hAnsi="Times New Roman" w:cs="Times New Roman"/>
          <w:sz w:val="24"/>
          <w:szCs w:val="24"/>
        </w:rPr>
        <w:t>Fahir Armaoğlu,</w:t>
      </w:r>
      <w:r w:rsidRPr="00DA39C3">
        <w:rPr>
          <w:rFonts w:ascii="Times New Roman" w:hAnsi="Times New Roman" w:cs="Times New Roman"/>
          <w:b/>
          <w:sz w:val="24"/>
          <w:szCs w:val="24"/>
        </w:rPr>
        <w:t xml:space="preserve"> 19.Yüzyıl Siyasi Tarihi (1789-1914)</w:t>
      </w:r>
      <w:r w:rsidRPr="00DA39C3">
        <w:rPr>
          <w:rFonts w:ascii="Times New Roman" w:hAnsi="Times New Roman" w:cs="Times New Roman"/>
          <w:sz w:val="24"/>
          <w:szCs w:val="24"/>
        </w:rPr>
        <w:t>, Türk Tarih Kurumu, Ankara, 1997</w:t>
      </w:r>
      <w:r w:rsidRPr="00DA39C3">
        <w:rPr>
          <w:rFonts w:ascii="Times New Roman" w:hAnsi="Times New Roman" w:cs="Times New Roman"/>
          <w:sz w:val="24"/>
          <w:szCs w:val="24"/>
        </w:rPr>
        <w:t>.</w:t>
      </w:r>
    </w:p>
    <w:p w:rsidR="00DA39C3" w:rsidRPr="00DA39C3" w:rsidRDefault="00DA39C3" w:rsidP="00BC4000">
      <w:pPr>
        <w:pStyle w:val="Normal1"/>
        <w:spacing w:line="360" w:lineRule="auto"/>
        <w:jc w:val="both"/>
        <w:rPr>
          <w:rFonts w:ascii="Times New Roman" w:hAnsi="Times New Roman" w:cs="Times New Roman"/>
          <w:sz w:val="24"/>
          <w:szCs w:val="24"/>
        </w:rPr>
      </w:pPr>
      <w:r w:rsidRPr="00DA39C3">
        <w:rPr>
          <w:rFonts w:ascii="Times New Roman" w:hAnsi="Times New Roman" w:cs="Times New Roman"/>
          <w:sz w:val="24"/>
          <w:szCs w:val="24"/>
        </w:rPr>
        <w:t xml:space="preserve">Nevzat Artuç, “II.Meşrutiyet’in İlanı”, </w:t>
      </w:r>
      <w:r w:rsidRPr="00DA39C3">
        <w:rPr>
          <w:rFonts w:ascii="Times New Roman" w:hAnsi="Times New Roman" w:cs="Times New Roman"/>
          <w:b/>
          <w:sz w:val="24"/>
          <w:szCs w:val="24"/>
        </w:rPr>
        <w:t>Doğu Batı Düşünce Dergisi</w:t>
      </w:r>
      <w:r w:rsidRPr="00DA39C3">
        <w:rPr>
          <w:rFonts w:ascii="Times New Roman" w:hAnsi="Times New Roman" w:cs="Times New Roman"/>
          <w:sz w:val="24"/>
          <w:szCs w:val="24"/>
        </w:rPr>
        <w:t xml:space="preserve">, Sayı 45, </w:t>
      </w:r>
      <w:r w:rsidR="00074AB5">
        <w:rPr>
          <w:rFonts w:ascii="Times New Roman" w:hAnsi="Times New Roman" w:cs="Times New Roman"/>
          <w:sz w:val="24"/>
          <w:szCs w:val="24"/>
        </w:rPr>
        <w:t xml:space="preserve">Ankara, </w:t>
      </w:r>
      <w:r w:rsidRPr="00DA39C3">
        <w:rPr>
          <w:rFonts w:ascii="Times New Roman" w:hAnsi="Times New Roman" w:cs="Times New Roman"/>
          <w:sz w:val="24"/>
          <w:szCs w:val="24"/>
        </w:rPr>
        <w:t xml:space="preserve">2008, </w:t>
      </w:r>
    </w:p>
    <w:p w:rsidR="00DA39C3" w:rsidRPr="00DA39C3" w:rsidRDefault="00DA39C3" w:rsidP="00BC4000">
      <w:pPr>
        <w:pStyle w:val="Normal1"/>
        <w:spacing w:line="360" w:lineRule="auto"/>
        <w:jc w:val="both"/>
        <w:rPr>
          <w:rFonts w:ascii="Times New Roman" w:hAnsi="Times New Roman" w:cs="Times New Roman"/>
          <w:sz w:val="24"/>
          <w:szCs w:val="24"/>
        </w:rPr>
      </w:pPr>
      <w:r w:rsidRPr="00DA39C3">
        <w:rPr>
          <w:rFonts w:ascii="Times New Roman" w:hAnsi="Times New Roman" w:cs="Times New Roman"/>
          <w:sz w:val="24"/>
          <w:szCs w:val="24"/>
        </w:rPr>
        <w:t xml:space="preserve">Stanford Shaw Ezel Kural Shaw, </w:t>
      </w:r>
      <w:r w:rsidRPr="00DA39C3">
        <w:rPr>
          <w:rFonts w:ascii="Times New Roman" w:hAnsi="Times New Roman" w:cs="Times New Roman"/>
          <w:b/>
          <w:sz w:val="24"/>
          <w:szCs w:val="24"/>
        </w:rPr>
        <w:t>Osmanlı İmparatorluğu ve Modern Türkiye II</w:t>
      </w:r>
      <w:r w:rsidRPr="00DA39C3">
        <w:rPr>
          <w:rFonts w:ascii="Times New Roman" w:hAnsi="Times New Roman" w:cs="Times New Roman"/>
          <w:sz w:val="24"/>
          <w:szCs w:val="24"/>
        </w:rPr>
        <w:t xml:space="preserve">, </w:t>
      </w:r>
      <w:r w:rsidR="00074AB5">
        <w:rPr>
          <w:rFonts w:ascii="Times New Roman" w:hAnsi="Times New Roman" w:cs="Times New Roman"/>
          <w:sz w:val="24"/>
          <w:szCs w:val="24"/>
        </w:rPr>
        <w:t xml:space="preserve">İstanbul, E Yayınları, 2010, </w:t>
      </w:r>
    </w:p>
    <w:p w:rsidR="00DA39C3" w:rsidRPr="00DA39C3" w:rsidRDefault="00DA39C3" w:rsidP="00BC4000">
      <w:pPr>
        <w:spacing w:line="360" w:lineRule="auto"/>
        <w:jc w:val="both"/>
        <w:rPr>
          <w:rFonts w:ascii="Times New Roman" w:hAnsi="Times New Roman" w:cs="Times New Roman"/>
          <w:sz w:val="24"/>
          <w:szCs w:val="24"/>
        </w:rPr>
      </w:pPr>
      <w:r w:rsidRPr="00DA39C3">
        <w:rPr>
          <w:rFonts w:ascii="Times New Roman" w:hAnsi="Times New Roman" w:cs="Times New Roman"/>
          <w:sz w:val="24"/>
          <w:szCs w:val="24"/>
        </w:rPr>
        <w:t xml:space="preserve">İhsan Burak Birecikli, “Yüzüncü Yılında II. Meşrutiyet’in İlanı Üzerine Bir İnceleme” </w:t>
      </w:r>
      <w:r w:rsidRPr="00DA39C3">
        <w:rPr>
          <w:rFonts w:ascii="Times New Roman" w:hAnsi="Times New Roman" w:cs="Times New Roman"/>
          <w:b/>
          <w:sz w:val="24"/>
          <w:szCs w:val="24"/>
        </w:rPr>
        <w:t>Gazi Akademik</w:t>
      </w:r>
      <w:r w:rsidRPr="00DA39C3">
        <w:rPr>
          <w:rFonts w:ascii="Times New Roman" w:hAnsi="Times New Roman" w:cs="Times New Roman"/>
          <w:sz w:val="24"/>
          <w:szCs w:val="24"/>
        </w:rPr>
        <w:t xml:space="preserve"> </w:t>
      </w:r>
      <w:r w:rsidRPr="00DA39C3">
        <w:rPr>
          <w:rFonts w:ascii="Times New Roman" w:hAnsi="Times New Roman" w:cs="Times New Roman"/>
          <w:b/>
          <w:sz w:val="24"/>
          <w:szCs w:val="24"/>
        </w:rPr>
        <w:t>Bakış</w:t>
      </w:r>
      <w:r w:rsidR="00BC4000">
        <w:rPr>
          <w:rFonts w:ascii="Times New Roman" w:hAnsi="Times New Roman" w:cs="Times New Roman"/>
          <w:sz w:val="24"/>
          <w:szCs w:val="24"/>
        </w:rPr>
        <w:t>, Cilt 2, Sayı 3, Ankara, 2008, s.211-226.</w:t>
      </w:r>
    </w:p>
    <w:sectPr w:rsidR="00DA39C3" w:rsidRPr="00DA39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EB1" w:rsidRDefault="00EF6EB1" w:rsidP="00DA39C3">
      <w:pPr>
        <w:spacing w:after="0" w:line="240" w:lineRule="auto"/>
      </w:pPr>
      <w:r>
        <w:separator/>
      </w:r>
    </w:p>
  </w:endnote>
  <w:endnote w:type="continuationSeparator" w:id="0">
    <w:p w:rsidR="00EF6EB1" w:rsidRDefault="00EF6EB1" w:rsidP="00DA3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EB1" w:rsidRDefault="00EF6EB1" w:rsidP="00DA39C3">
      <w:pPr>
        <w:spacing w:after="0" w:line="240" w:lineRule="auto"/>
      </w:pPr>
      <w:r>
        <w:separator/>
      </w:r>
    </w:p>
  </w:footnote>
  <w:footnote w:type="continuationSeparator" w:id="0">
    <w:p w:rsidR="00EF6EB1" w:rsidRDefault="00EF6EB1" w:rsidP="00DA39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7A0"/>
    <w:rsid w:val="00067270"/>
    <w:rsid w:val="00074AB5"/>
    <w:rsid w:val="00B437A0"/>
    <w:rsid w:val="00BC4000"/>
    <w:rsid w:val="00DA39C3"/>
    <w:rsid w:val="00EC5715"/>
    <w:rsid w:val="00EF6E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0986"/>
  <w15:chartTrackingRefBased/>
  <w15:docId w15:val="{061FBD69-4AFB-4D03-BE5C-22296C06F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57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DA39C3"/>
    <w:pPr>
      <w:spacing w:after="0" w:line="276" w:lineRule="auto"/>
    </w:pPr>
    <w:rPr>
      <w:rFonts w:ascii="Arial" w:eastAsia="Arial" w:hAnsi="Arial" w:cs="Arial"/>
      <w:color w:val="00000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1333</Words>
  <Characters>7599</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dc:creator>
  <cp:keywords/>
  <dc:description/>
  <cp:lastModifiedBy>Hamiyet-Sezer</cp:lastModifiedBy>
  <cp:revision>3</cp:revision>
  <dcterms:created xsi:type="dcterms:W3CDTF">2018-08-13T10:26:00Z</dcterms:created>
  <dcterms:modified xsi:type="dcterms:W3CDTF">2019-02-12T09:00:00Z</dcterms:modified>
</cp:coreProperties>
</file>