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2B" w:rsidRDefault="00DC33E4">
      <w:pPr>
        <w:pStyle w:val="GvdeMetni"/>
        <w:spacing w:before="80"/>
        <w:ind w:left="3311"/>
      </w:pPr>
      <w:r>
        <w:t>ANKARA ÜNİVERSİTESİ HEMŞİRELİK FAKÜLTESİ</w:t>
      </w:r>
    </w:p>
    <w:p w:rsidR="007E6D2B" w:rsidRDefault="00DC33E4">
      <w:pPr>
        <w:pStyle w:val="GvdeMetni"/>
        <w:spacing w:before="126" w:line="360" w:lineRule="auto"/>
        <w:ind w:left="2046" w:right="627"/>
        <w:jc w:val="center"/>
      </w:pPr>
      <w:r>
        <w:t xml:space="preserve">EBE </w:t>
      </w:r>
      <w:r w:rsidR="001C0ACD">
        <w:t xml:space="preserve">314 KANITA DAYALI EBELİK </w:t>
      </w:r>
      <w:r>
        <w:t>DERSİ HAFTALIK DERS PROGRAMI 2019 GÜZ</w:t>
      </w:r>
    </w:p>
    <w:tbl>
      <w:tblPr>
        <w:tblStyle w:val="TableNormal"/>
        <w:tblW w:w="10295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136"/>
        <w:gridCol w:w="991"/>
        <w:gridCol w:w="1147"/>
        <w:gridCol w:w="850"/>
        <w:gridCol w:w="852"/>
        <w:gridCol w:w="1033"/>
        <w:gridCol w:w="872"/>
        <w:gridCol w:w="1251"/>
      </w:tblGrid>
      <w:tr w:rsidR="007E6D2B" w:rsidTr="00CE0BAD">
        <w:trPr>
          <w:trHeight w:val="505"/>
        </w:trPr>
        <w:tc>
          <w:tcPr>
            <w:tcW w:w="2163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136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991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24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147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402" w:right="24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Uyg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1251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 w:rsidTr="00CE0BAD">
        <w:trPr>
          <w:trHeight w:val="1010"/>
        </w:trPr>
        <w:tc>
          <w:tcPr>
            <w:tcW w:w="2163" w:type="dxa"/>
          </w:tcPr>
          <w:p w:rsidR="007E6D2B" w:rsidRDefault="001C0ACD">
            <w:pPr>
              <w:pStyle w:val="TableParagraph"/>
              <w:spacing w:line="245" w:lineRule="exact"/>
              <w:ind w:left="725"/>
            </w:pPr>
            <w:r>
              <w:t>EBE 314</w:t>
            </w:r>
          </w:p>
        </w:tc>
        <w:tc>
          <w:tcPr>
            <w:tcW w:w="1136" w:type="dxa"/>
          </w:tcPr>
          <w:p w:rsidR="007E6D2B" w:rsidRDefault="001C0ACD">
            <w:pPr>
              <w:pStyle w:val="TableParagraph"/>
              <w:spacing w:line="238" w:lineRule="exact"/>
              <w:ind w:left="148"/>
            </w:pPr>
            <w:r>
              <w:t>Kanıta Dayalı Ebelik</w:t>
            </w:r>
          </w:p>
        </w:tc>
        <w:tc>
          <w:tcPr>
            <w:tcW w:w="991" w:type="dxa"/>
          </w:tcPr>
          <w:p w:rsidR="007E6D2B" w:rsidRDefault="001C0ACD">
            <w:pPr>
              <w:pStyle w:val="TableParagraph"/>
              <w:spacing w:line="245" w:lineRule="exact"/>
              <w:ind w:left="97"/>
              <w:jc w:val="center"/>
            </w:pPr>
            <w:r>
              <w:t>6</w:t>
            </w:r>
          </w:p>
        </w:tc>
        <w:tc>
          <w:tcPr>
            <w:tcW w:w="1147" w:type="dxa"/>
          </w:tcPr>
          <w:p w:rsidR="007E6D2B" w:rsidRDefault="001C0ACD" w:rsidP="001C0ACD">
            <w:pPr>
              <w:pStyle w:val="TableParagraph"/>
              <w:spacing w:line="245" w:lineRule="exact"/>
            </w:pPr>
            <w:r>
              <w:t>Seçmeli</w:t>
            </w:r>
          </w:p>
        </w:tc>
        <w:tc>
          <w:tcPr>
            <w:tcW w:w="850" w:type="dxa"/>
          </w:tcPr>
          <w:p w:rsidR="007E6D2B" w:rsidRDefault="00DC33E4">
            <w:pPr>
              <w:pStyle w:val="TableParagraph"/>
              <w:spacing w:line="245" w:lineRule="exact"/>
              <w:ind w:left="101"/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7E6D2B" w:rsidRDefault="0035053B">
            <w:pPr>
              <w:pStyle w:val="TableParagraph"/>
              <w:spacing w:line="245" w:lineRule="exact"/>
              <w:ind w:left="98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E6D2B" w:rsidRDefault="0035053B">
            <w:pPr>
              <w:pStyle w:val="TableParagraph"/>
              <w:spacing w:line="245" w:lineRule="exact"/>
              <w:ind w:left="99"/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7E6D2B" w:rsidRDefault="0035053B">
            <w:pPr>
              <w:pStyle w:val="TableParagraph"/>
              <w:spacing w:line="245" w:lineRule="exact"/>
              <w:ind w:left="96"/>
              <w:jc w:val="center"/>
            </w:pPr>
            <w:r>
              <w:t>2</w:t>
            </w:r>
          </w:p>
        </w:tc>
        <w:tc>
          <w:tcPr>
            <w:tcW w:w="1251" w:type="dxa"/>
          </w:tcPr>
          <w:p w:rsidR="007E6D2B" w:rsidRDefault="00C61DDD">
            <w:pPr>
              <w:pStyle w:val="TableParagraph"/>
              <w:spacing w:line="245" w:lineRule="exact"/>
              <w:ind w:left="97"/>
              <w:jc w:val="center"/>
            </w:pPr>
            <w:r>
              <w:t>2</w:t>
            </w:r>
          </w:p>
        </w:tc>
      </w:tr>
      <w:tr w:rsidR="007E6D2B" w:rsidTr="00CE0BAD">
        <w:trPr>
          <w:trHeight w:val="505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8132" w:type="dxa"/>
            <w:gridSpan w:val="8"/>
            <w:shd w:val="clear" w:color="auto" w:fill="FAE3D4"/>
          </w:tcPr>
          <w:p w:rsidR="0082324A" w:rsidRPr="001C0ACD" w:rsidRDefault="001C0ACD" w:rsidP="00702AD8">
            <w:pPr>
              <w:pStyle w:val="TableParagraph"/>
              <w:spacing w:before="1" w:line="238" w:lineRule="exact"/>
              <w:ind w:right="993"/>
              <w:jc w:val="both"/>
            </w:pPr>
            <w:r w:rsidRPr="001C0ACD">
              <w:rPr>
                <w:shd w:val="clear" w:color="auto" w:fill="F5F5F5"/>
              </w:rPr>
              <w:t>Bu ders öğrencinin klinik uygulamalarında sorunların çözümü için kanıta dayalı bilgiye ulaşma becerisinin kazandırılmasını amaçlamaktadır.</w:t>
            </w:r>
          </w:p>
        </w:tc>
      </w:tr>
      <w:tr w:rsidR="007E6D2B" w:rsidTr="00CE0BAD">
        <w:trPr>
          <w:trHeight w:val="1012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8132" w:type="dxa"/>
            <w:gridSpan w:val="8"/>
          </w:tcPr>
          <w:p w:rsidR="001C0ACD" w:rsidRPr="001C0ACD" w:rsidRDefault="00DC33E4" w:rsidP="00672FDC">
            <w:pPr>
              <w:pStyle w:val="TableParagraph"/>
              <w:spacing w:line="240" w:lineRule="exact"/>
              <w:rPr>
                <w:spacing w:val="-56"/>
                <w:u w:val="single"/>
              </w:rPr>
            </w:pPr>
            <w:r w:rsidRPr="001C0ACD">
              <w:rPr>
                <w:spacing w:val="-56"/>
                <w:u w:val="single"/>
              </w:rPr>
              <w:t xml:space="preserve"> </w:t>
            </w:r>
          </w:p>
          <w:p w:rsidR="001C0ACD" w:rsidRPr="001C0ACD" w:rsidRDefault="001C0ACD" w:rsidP="001C0ACD">
            <w:pPr>
              <w:widowControl/>
              <w:shd w:val="clear" w:color="auto" w:fill="FFFFFF"/>
              <w:autoSpaceDE/>
              <w:autoSpaceDN/>
              <w:jc w:val="both"/>
              <w:rPr>
                <w:lang w:bidi="ar-SA"/>
              </w:rPr>
            </w:pPr>
            <w:r w:rsidRPr="001C0ACD">
              <w:rPr>
                <w:lang w:bidi="ar-SA"/>
              </w:rPr>
              <w:t>Ebelik</w:t>
            </w:r>
            <w:r w:rsidRPr="001C0ACD">
              <w:rPr>
                <w:lang w:bidi="ar-SA"/>
              </w:rPr>
              <w:tab/>
              <w:t>hizmetlerinin</w:t>
            </w:r>
            <w:r w:rsidRPr="001C0ACD">
              <w:rPr>
                <w:lang w:bidi="ar-SA"/>
              </w:rPr>
              <w:tab/>
              <w:t>bilimsel</w:t>
            </w:r>
            <w:r w:rsidR="002879D7">
              <w:rPr>
                <w:lang w:bidi="ar-SA"/>
              </w:rPr>
              <w:t xml:space="preserve"> </w:t>
            </w:r>
            <w:r w:rsidR="002879D7">
              <w:rPr>
                <w:lang w:bidi="ar-SA"/>
              </w:rPr>
              <w:tab/>
              <w:t>tabana</w:t>
            </w:r>
            <w:r w:rsidR="002879D7">
              <w:rPr>
                <w:lang w:bidi="ar-SA"/>
              </w:rPr>
              <w:tab/>
              <w:t>ve klinik</w:t>
            </w:r>
            <w:r w:rsidR="002879D7">
              <w:rPr>
                <w:lang w:bidi="ar-SA"/>
              </w:rPr>
              <w:tab/>
              <w:t>kanıtlara</w:t>
            </w:r>
            <w:r w:rsidR="002879D7">
              <w:rPr>
                <w:lang w:bidi="ar-SA"/>
              </w:rPr>
              <w:tab/>
              <w:t xml:space="preserve">dayalı </w:t>
            </w:r>
            <w:r w:rsidRPr="001C0ACD">
              <w:rPr>
                <w:lang w:bidi="ar-SA"/>
              </w:rPr>
              <w:t>olarak</w:t>
            </w:r>
            <w:r w:rsidRPr="001C0ACD">
              <w:rPr>
                <w:lang w:bidi="ar-SA"/>
              </w:rPr>
              <w:tab/>
            </w:r>
            <w:bookmarkStart w:id="0" w:name="_GoBack"/>
            <w:bookmarkEnd w:id="0"/>
            <w:r w:rsidRPr="001C0ACD">
              <w:rPr>
                <w:lang w:bidi="ar-SA"/>
              </w:rPr>
              <w:t>yürütülmesini</w:t>
            </w:r>
            <w:r w:rsidRPr="001C0ACD">
              <w:rPr>
                <w:lang w:bidi="ar-SA"/>
              </w:rPr>
              <w:tab/>
              <w:t>ve</w:t>
            </w:r>
            <w:r w:rsidRPr="001C0ACD">
              <w:rPr>
                <w:lang w:bidi="ar-SA"/>
              </w:rPr>
              <w:tab/>
              <w:t>kanıta</w:t>
            </w:r>
            <w:r w:rsidRPr="001C0ACD">
              <w:rPr>
                <w:lang w:bidi="ar-SA"/>
              </w:rPr>
              <w:tab/>
            </w:r>
            <w:r w:rsidR="002879D7">
              <w:rPr>
                <w:lang w:bidi="ar-SA"/>
              </w:rPr>
              <w:t xml:space="preserve"> </w:t>
            </w:r>
            <w:r w:rsidRPr="001C0ACD">
              <w:rPr>
                <w:lang w:bidi="ar-SA"/>
              </w:rPr>
              <w:t>dayalı</w:t>
            </w:r>
            <w:r w:rsidRPr="001C0ACD">
              <w:rPr>
                <w:lang w:bidi="ar-SA"/>
              </w:rPr>
              <w:tab/>
              <w:t>ebelik</w:t>
            </w:r>
            <w:r w:rsidRPr="001C0ACD">
              <w:rPr>
                <w:lang w:bidi="ar-SA"/>
              </w:rPr>
              <w:tab/>
              <w:t>hizmetlerini öğrencilere aktarma</w:t>
            </w:r>
            <w:r w:rsidR="002879D7">
              <w:rPr>
                <w:lang w:bidi="ar-SA"/>
              </w:rPr>
              <w:t>yı hede</w:t>
            </w:r>
            <w:r w:rsidRPr="001C0ACD">
              <w:rPr>
                <w:lang w:bidi="ar-SA"/>
              </w:rPr>
              <w:t>flemektedir.</w:t>
            </w:r>
            <w:r w:rsidRPr="001C0ACD">
              <w:rPr>
                <w:lang w:bidi="ar-SA"/>
              </w:rPr>
              <w:tab/>
            </w:r>
          </w:p>
          <w:p w:rsidR="007E6D2B" w:rsidRPr="001C0ACD" w:rsidRDefault="007E6D2B" w:rsidP="00672FDC">
            <w:pPr>
              <w:pStyle w:val="TableParagraph"/>
              <w:spacing w:line="240" w:lineRule="exact"/>
            </w:pPr>
          </w:p>
        </w:tc>
      </w:tr>
      <w:tr w:rsidR="007E6D2B" w:rsidTr="00CE0BAD">
        <w:trPr>
          <w:trHeight w:val="177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ind w:left="105" w:right="470"/>
              <w:rPr>
                <w:b/>
              </w:rPr>
            </w:pPr>
            <w:r>
              <w:rPr>
                <w:b/>
              </w:rPr>
              <w:t>Dersin Öğrenme Çıktıları</w:t>
            </w:r>
          </w:p>
        </w:tc>
        <w:tc>
          <w:tcPr>
            <w:tcW w:w="8132" w:type="dxa"/>
            <w:gridSpan w:val="8"/>
            <w:shd w:val="clear" w:color="auto" w:fill="FAE3D4"/>
          </w:tcPr>
          <w:p w:rsidR="00CE0BAD" w:rsidRPr="001C0ACD" w:rsidRDefault="001C0ACD" w:rsidP="00702AD8">
            <w:pPr>
              <w:pStyle w:val="TableParagraph"/>
              <w:tabs>
                <w:tab w:val="left" w:pos="425"/>
              </w:tabs>
              <w:spacing w:before="2" w:line="360" w:lineRule="auto"/>
              <w:ind w:left="1144"/>
            </w:pPr>
            <w:r w:rsidRPr="001C0ACD">
              <w:rPr>
                <w:shd w:val="clear" w:color="auto" w:fill="F5F5F5"/>
              </w:rPr>
              <w:t>1) Kanıta dayalı ebeliği (KDH) tanımlar.</w:t>
            </w:r>
            <w:r w:rsidRPr="001C0ACD">
              <w:br/>
            </w:r>
            <w:r w:rsidRPr="001C0ACD">
              <w:rPr>
                <w:shd w:val="clear" w:color="auto" w:fill="F5F5F5"/>
              </w:rPr>
              <w:t>2) Ebelikte kanıta dayalı uygulamaları kullanmanın önemini açıklar.</w:t>
            </w:r>
            <w:r w:rsidRPr="001C0ACD">
              <w:br/>
            </w:r>
            <w:r w:rsidRPr="001C0ACD">
              <w:rPr>
                <w:shd w:val="clear" w:color="auto" w:fill="F5F5F5"/>
              </w:rPr>
              <w:t>3) Kanıt düzeylerini sıralar.</w:t>
            </w:r>
            <w:r w:rsidRPr="001C0ACD">
              <w:br/>
            </w:r>
            <w:r w:rsidRPr="001C0ACD">
              <w:rPr>
                <w:shd w:val="clear" w:color="auto" w:fill="F5F5F5"/>
              </w:rPr>
              <w:t>4) Ebelikte kanıta dayalı uygulama adımlarını sıralar.</w:t>
            </w:r>
          </w:p>
        </w:tc>
      </w:tr>
      <w:tr w:rsidR="007E6D2B" w:rsidTr="00CE0BAD">
        <w:trPr>
          <w:trHeight w:val="505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8132" w:type="dxa"/>
            <w:gridSpan w:val="8"/>
          </w:tcPr>
          <w:p w:rsidR="007E6D2B" w:rsidRPr="001C0ACD" w:rsidRDefault="00DC33E4">
            <w:pPr>
              <w:pStyle w:val="TableParagraph"/>
              <w:spacing w:line="246" w:lineRule="exact"/>
            </w:pPr>
            <w:r w:rsidRPr="001C0ACD">
              <w:t>Ders ara sınav ve final sınavı ile değerlendirilir. Ders başarı notu ara sınav notunun</w:t>
            </w:r>
          </w:p>
          <w:p w:rsidR="007E6D2B" w:rsidRPr="001C0ACD" w:rsidRDefault="00DC33E4">
            <w:pPr>
              <w:pStyle w:val="TableParagraph"/>
              <w:spacing w:line="240" w:lineRule="exact"/>
            </w:pPr>
            <w:r w:rsidRPr="001C0ACD">
              <w:t>%30’u ve final sınav notunun %80’inin toplanması ile elde edilir.</w:t>
            </w:r>
          </w:p>
        </w:tc>
      </w:tr>
      <w:tr w:rsidR="007E6D2B" w:rsidTr="00CE0BAD">
        <w:trPr>
          <w:trHeight w:val="25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8132" w:type="dxa"/>
            <w:gridSpan w:val="8"/>
            <w:shd w:val="clear" w:color="auto" w:fill="FAE3D4"/>
          </w:tcPr>
          <w:p w:rsidR="007E6D2B" w:rsidRPr="001C0ACD" w:rsidRDefault="00C61DDD">
            <w:pPr>
              <w:pStyle w:val="TableParagraph"/>
              <w:spacing w:line="232" w:lineRule="exact"/>
            </w:pPr>
            <w:proofErr w:type="spellStart"/>
            <w:r w:rsidRPr="001C0ACD">
              <w:t>Öğr</w:t>
            </w:r>
            <w:proofErr w:type="spellEnd"/>
            <w:r w:rsidRPr="001C0ACD">
              <w:t>. Gör. Dr. Neslihan Yılmaz Sezer</w:t>
            </w:r>
          </w:p>
        </w:tc>
      </w:tr>
      <w:tr w:rsidR="00701C53" w:rsidTr="00CE0BAD">
        <w:trPr>
          <w:trHeight w:val="2812"/>
        </w:trPr>
        <w:tc>
          <w:tcPr>
            <w:tcW w:w="2163" w:type="dxa"/>
            <w:shd w:val="clear" w:color="auto" w:fill="FAE3D4"/>
          </w:tcPr>
          <w:p w:rsidR="00701C53" w:rsidRDefault="00701C53" w:rsidP="00701C53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8132" w:type="dxa"/>
            <w:gridSpan w:val="8"/>
            <w:shd w:val="clear" w:color="auto" w:fill="FAE3D4"/>
          </w:tcPr>
          <w:p w:rsidR="001C0ACD" w:rsidRPr="001C0ACD" w:rsidRDefault="001C0ACD" w:rsidP="001C0ACD">
            <w:r w:rsidRPr="001C0ACD">
              <w:t xml:space="preserve"> </w:t>
            </w:r>
          </w:p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1C0ACD" w:rsidRPr="001C0ACD" w:rsidTr="001C0ACD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1C0ACD" w:rsidRPr="001C0ACD" w:rsidRDefault="001C0ACD" w:rsidP="001C0ACD">
                  <w:pPr>
                    <w:widowControl/>
                    <w:autoSpaceDE/>
                    <w:autoSpaceDN/>
                    <w:rPr>
                      <w:lang w:bidi="ar-SA"/>
                    </w:rPr>
                  </w:pPr>
                  <w:r w:rsidRPr="001C0ACD">
                    <w:rPr>
                      <w:lang w:bidi="ar-SA"/>
                    </w:rPr>
                    <w:t>"</w:t>
                  </w:r>
                  <w:proofErr w:type="spellStart"/>
                  <w:r w:rsidRPr="001C0ACD">
                    <w:rPr>
                      <w:lang w:bidi="ar-SA"/>
                    </w:rPr>
                    <w:t>Elginkan</w:t>
                  </w:r>
                  <w:proofErr w:type="spellEnd"/>
                  <w:r w:rsidRPr="001C0ACD">
                    <w:rPr>
                      <w:lang w:bidi="ar-SA"/>
                    </w:rPr>
                    <w:t xml:space="preserve"> Vakfı Mesleki Teknik Eğitim </w:t>
                  </w:r>
                  <w:proofErr w:type="spellStart"/>
                  <w:proofErr w:type="gramStart"/>
                  <w:r w:rsidRPr="001C0ACD">
                    <w:rPr>
                      <w:lang w:bidi="ar-SA"/>
                    </w:rPr>
                    <w:t>Merkezi,Doğum</w:t>
                  </w:r>
                  <w:proofErr w:type="spellEnd"/>
                  <w:proofErr w:type="gramEnd"/>
                  <w:r w:rsidRPr="001C0ACD">
                    <w:rPr>
                      <w:lang w:bidi="ar-SA"/>
                    </w:rPr>
                    <w:t xml:space="preserve"> Öncesi ve </w:t>
                  </w:r>
                  <w:proofErr w:type="spellStart"/>
                  <w:r w:rsidRPr="001C0ACD">
                    <w:rPr>
                      <w:lang w:bidi="ar-SA"/>
                    </w:rPr>
                    <w:t>Sonrasi</w:t>
                  </w:r>
                  <w:proofErr w:type="spellEnd"/>
                  <w:r w:rsidRPr="001C0ACD">
                    <w:rPr>
                      <w:lang w:bidi="ar-SA"/>
                    </w:rPr>
                    <w:t xml:space="preserve"> Kadın sağlığında Güncel </w:t>
                  </w:r>
                  <w:proofErr w:type="spellStart"/>
                  <w:r w:rsidRPr="001C0ACD">
                    <w:rPr>
                      <w:lang w:bidi="ar-SA"/>
                    </w:rPr>
                    <w:t>Yaklaşımlar,IV.Temel</w:t>
                  </w:r>
                  <w:proofErr w:type="spellEnd"/>
                  <w:r w:rsidRPr="001C0ACD">
                    <w:rPr>
                      <w:lang w:bidi="ar-SA"/>
                    </w:rPr>
                    <w:t xml:space="preserve"> Sağlık Hizmetleri Sempozyumu 12-14 Nisan 2006 "</w:t>
                  </w:r>
                </w:p>
              </w:tc>
            </w:tr>
            <w:tr w:rsidR="001C0ACD" w:rsidRPr="001C0ACD" w:rsidTr="001C0ACD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1C0ACD" w:rsidRPr="001C0ACD" w:rsidRDefault="001C0ACD" w:rsidP="001C0ACD">
                  <w:pPr>
                    <w:widowControl/>
                    <w:autoSpaceDE/>
                    <w:autoSpaceDN/>
                    <w:rPr>
                      <w:lang w:bidi="ar-SA"/>
                    </w:rPr>
                  </w:pPr>
                  <w:proofErr w:type="spellStart"/>
                  <w:r w:rsidRPr="001C0ACD">
                    <w:rPr>
                      <w:lang w:bidi="ar-SA"/>
                    </w:rPr>
                    <w:t>Mazurek</w:t>
                  </w:r>
                  <w:proofErr w:type="spellEnd"/>
                  <w:r w:rsidRPr="001C0ACD">
                    <w:rPr>
                      <w:lang w:bidi="ar-SA"/>
                    </w:rPr>
                    <w:t xml:space="preserve"> </w:t>
                  </w:r>
                  <w:proofErr w:type="spellStart"/>
                  <w:r w:rsidRPr="001C0ACD">
                    <w:rPr>
                      <w:lang w:bidi="ar-SA"/>
                    </w:rPr>
                    <w:t>Melnyk</w:t>
                  </w:r>
                  <w:proofErr w:type="spellEnd"/>
                  <w:r w:rsidRPr="001C0ACD">
                    <w:rPr>
                      <w:lang w:bidi="ar-SA"/>
                    </w:rPr>
                    <w:t xml:space="preserve"> B</w:t>
                  </w:r>
                  <w:proofErr w:type="gramStart"/>
                  <w:r w:rsidRPr="001C0ACD">
                    <w:rPr>
                      <w:lang w:bidi="ar-SA"/>
                    </w:rPr>
                    <w:t>.,</w:t>
                  </w:r>
                  <w:proofErr w:type="gramEnd"/>
                  <w:r w:rsidRPr="001C0ACD">
                    <w:rPr>
                      <w:lang w:bidi="ar-SA"/>
                    </w:rPr>
                    <w:t xml:space="preserve"> </w:t>
                  </w:r>
                  <w:proofErr w:type="spellStart"/>
                  <w:r w:rsidRPr="001C0ACD">
                    <w:rPr>
                      <w:lang w:bidi="ar-SA"/>
                    </w:rPr>
                    <w:t>Fineout-Overholt</w:t>
                  </w:r>
                  <w:proofErr w:type="spellEnd"/>
                  <w:r w:rsidRPr="001C0ACD">
                    <w:rPr>
                      <w:lang w:bidi="ar-SA"/>
                    </w:rPr>
                    <w:t xml:space="preserve"> E. (2011). </w:t>
                  </w:r>
                  <w:proofErr w:type="spellStart"/>
                  <w:r w:rsidRPr="001C0ACD">
                    <w:rPr>
                      <w:lang w:bidi="ar-SA"/>
                    </w:rPr>
                    <w:t>Evidence-Based</w:t>
                  </w:r>
                  <w:proofErr w:type="spellEnd"/>
                  <w:r w:rsidRPr="001C0ACD">
                    <w:rPr>
                      <w:lang w:bidi="ar-SA"/>
                    </w:rPr>
                    <w:t xml:space="preserve"> </w:t>
                  </w:r>
                  <w:proofErr w:type="spellStart"/>
                  <w:r w:rsidRPr="001C0ACD">
                    <w:rPr>
                      <w:lang w:bidi="ar-SA"/>
                    </w:rPr>
                    <w:t>Practice</w:t>
                  </w:r>
                  <w:proofErr w:type="spellEnd"/>
                  <w:r w:rsidRPr="001C0ACD">
                    <w:rPr>
                      <w:lang w:bidi="ar-SA"/>
                    </w:rPr>
                    <w:t xml:space="preserve"> in </w:t>
                  </w:r>
                  <w:proofErr w:type="spellStart"/>
                  <w:r w:rsidRPr="001C0ACD">
                    <w:rPr>
                      <w:lang w:bidi="ar-SA"/>
                    </w:rPr>
                    <w:t>Nursing</w:t>
                  </w:r>
                  <w:proofErr w:type="spellEnd"/>
                  <w:r w:rsidRPr="001C0ACD">
                    <w:rPr>
                      <w:lang w:bidi="ar-SA"/>
                    </w:rPr>
                    <w:t xml:space="preserve"> &amp; Healthcare: A Guide </w:t>
                  </w:r>
                  <w:proofErr w:type="spellStart"/>
                  <w:r w:rsidRPr="001C0ACD">
                    <w:rPr>
                      <w:lang w:bidi="ar-SA"/>
                    </w:rPr>
                    <w:t>to</w:t>
                  </w:r>
                  <w:proofErr w:type="spellEnd"/>
                  <w:r w:rsidRPr="001C0ACD">
                    <w:rPr>
                      <w:lang w:bidi="ar-SA"/>
                    </w:rPr>
                    <w:t xml:space="preserve"> Best </w:t>
                  </w:r>
                  <w:proofErr w:type="spellStart"/>
                  <w:r w:rsidRPr="001C0ACD">
                    <w:rPr>
                      <w:lang w:bidi="ar-SA"/>
                    </w:rPr>
                    <w:t>Practice</w:t>
                  </w:r>
                  <w:proofErr w:type="spellEnd"/>
                  <w:r w:rsidRPr="001C0ACD">
                    <w:rPr>
                      <w:lang w:bidi="ar-SA"/>
                    </w:rPr>
                    <w:t xml:space="preserve"> 2nd </w:t>
                  </w:r>
                  <w:proofErr w:type="spellStart"/>
                  <w:r w:rsidRPr="001C0ACD">
                    <w:rPr>
                      <w:lang w:bidi="ar-SA"/>
                    </w:rPr>
                    <w:t>edition</w:t>
                  </w:r>
                  <w:proofErr w:type="spellEnd"/>
                  <w:r w:rsidRPr="001C0ACD">
                    <w:rPr>
                      <w:lang w:bidi="ar-SA"/>
                    </w:rPr>
                    <w:t>. • http://kutuphane.ankara.edu.tr/ • https://www.ncbi.nlm.nih.gov/pubmed/ • http://www.cochrane.org/</w:t>
                  </w:r>
                </w:p>
              </w:tc>
            </w:tr>
          </w:tbl>
          <w:p w:rsidR="00701C53" w:rsidRPr="001C0ACD" w:rsidRDefault="00701C53" w:rsidP="001C0ACD"/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4537"/>
        <w:gridCol w:w="3761"/>
      </w:tblGrid>
      <w:tr w:rsidR="007E6D2B">
        <w:trPr>
          <w:trHeight w:val="282"/>
        </w:trPr>
        <w:tc>
          <w:tcPr>
            <w:tcW w:w="2084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4537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3761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>
        <w:trPr>
          <w:trHeight w:val="552"/>
        </w:trPr>
        <w:tc>
          <w:tcPr>
            <w:tcW w:w="2084" w:type="dxa"/>
          </w:tcPr>
          <w:p w:rsidR="007E6D2B" w:rsidRPr="00703BF0" w:rsidRDefault="007E6D2B">
            <w:pPr>
              <w:pStyle w:val="TableParagraph"/>
              <w:spacing w:line="264" w:lineRule="exact"/>
            </w:pPr>
          </w:p>
        </w:tc>
        <w:tc>
          <w:tcPr>
            <w:tcW w:w="4537" w:type="dxa"/>
          </w:tcPr>
          <w:p w:rsidR="00672FDC" w:rsidRPr="00703BF0" w:rsidRDefault="005676E6" w:rsidP="005676E6">
            <w:pPr>
              <w:pStyle w:val="TableParagraph"/>
              <w:spacing w:before="131"/>
              <w:ind w:left="0"/>
            </w:pPr>
            <w:r>
              <w:t>Kanıt Temelli Uygulamalar</w:t>
            </w:r>
          </w:p>
        </w:tc>
        <w:tc>
          <w:tcPr>
            <w:tcW w:w="3761" w:type="dxa"/>
          </w:tcPr>
          <w:p w:rsidR="007E6D2B" w:rsidRDefault="00D34B52" w:rsidP="006E5A23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6E5A23">
              <w:t>Dr. Neslihan Yılmaz Sezer</w:t>
            </w:r>
          </w:p>
        </w:tc>
      </w:tr>
      <w:tr w:rsidR="007E6D2B">
        <w:trPr>
          <w:trHeight w:val="760"/>
        </w:trPr>
        <w:tc>
          <w:tcPr>
            <w:tcW w:w="2084" w:type="dxa"/>
            <w:shd w:val="clear" w:color="auto" w:fill="FAE3D4"/>
          </w:tcPr>
          <w:p w:rsidR="007E6D2B" w:rsidRPr="00703BF0" w:rsidRDefault="007E6D2B" w:rsidP="00453057">
            <w:pPr>
              <w:pStyle w:val="TableParagraph"/>
            </w:pPr>
          </w:p>
        </w:tc>
        <w:tc>
          <w:tcPr>
            <w:tcW w:w="4537" w:type="dxa"/>
            <w:shd w:val="clear" w:color="auto" w:fill="FAE3D4"/>
          </w:tcPr>
          <w:p w:rsidR="007E6D2B" w:rsidRPr="005676E6" w:rsidRDefault="005676E6" w:rsidP="00672FDC">
            <w:pPr>
              <w:pStyle w:val="TableParagraph"/>
              <w:ind w:left="0"/>
            </w:pPr>
            <w:r w:rsidRPr="005676E6">
              <w:t>Sağlıkta Kanıta Dayalı Uygulamaların Tarihçesi</w:t>
            </w:r>
          </w:p>
        </w:tc>
        <w:tc>
          <w:tcPr>
            <w:tcW w:w="3761" w:type="dxa"/>
            <w:shd w:val="clear" w:color="auto" w:fill="FAE3D4"/>
          </w:tcPr>
          <w:p w:rsidR="007E6D2B" w:rsidRDefault="006E5A23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7E6D2B" w:rsidTr="00717615">
        <w:trPr>
          <w:trHeight w:val="835"/>
        </w:trPr>
        <w:tc>
          <w:tcPr>
            <w:tcW w:w="2084" w:type="dxa"/>
          </w:tcPr>
          <w:p w:rsidR="007E6D2B" w:rsidRPr="00703BF0" w:rsidRDefault="007E6D2B" w:rsidP="00453057">
            <w:pPr>
              <w:pStyle w:val="TableParagraph"/>
            </w:pPr>
          </w:p>
        </w:tc>
        <w:tc>
          <w:tcPr>
            <w:tcW w:w="4537" w:type="dxa"/>
          </w:tcPr>
          <w:p w:rsidR="007E6D2B" w:rsidRPr="00703BF0" w:rsidRDefault="005676E6" w:rsidP="005676E6">
            <w:pPr>
              <w:pStyle w:val="TableParagraph"/>
              <w:tabs>
                <w:tab w:val="left" w:pos="2940"/>
              </w:tabs>
              <w:spacing w:before="231"/>
              <w:ind w:left="0"/>
            </w:pPr>
            <w:r>
              <w:t>Kanıta Dayalı Uygulama Süreci</w:t>
            </w:r>
          </w:p>
        </w:tc>
        <w:tc>
          <w:tcPr>
            <w:tcW w:w="3761" w:type="dxa"/>
          </w:tcPr>
          <w:p w:rsidR="007E6D2B" w:rsidRDefault="006E5A23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Pr="00703BF0" w:rsidRDefault="007E6D2B" w:rsidP="00453057">
            <w:pPr>
              <w:pStyle w:val="TableParagraph"/>
              <w:spacing w:line="264" w:lineRule="exact"/>
            </w:pPr>
          </w:p>
        </w:tc>
        <w:tc>
          <w:tcPr>
            <w:tcW w:w="4537" w:type="dxa"/>
            <w:shd w:val="clear" w:color="auto" w:fill="FAE3D4"/>
          </w:tcPr>
          <w:p w:rsidR="007E6D2B" w:rsidRPr="00703BF0" w:rsidRDefault="005676E6" w:rsidP="00672FDC">
            <w:pPr>
              <w:pStyle w:val="TableParagraph"/>
              <w:spacing w:line="264" w:lineRule="exact"/>
              <w:ind w:left="0"/>
            </w:pPr>
            <w:r>
              <w:t>Araştırmanın Kanıt değerleri ve Kanıt Kategorileri</w:t>
            </w:r>
          </w:p>
        </w:tc>
        <w:tc>
          <w:tcPr>
            <w:tcW w:w="3761" w:type="dxa"/>
            <w:shd w:val="clear" w:color="auto" w:fill="FAE3D4"/>
          </w:tcPr>
          <w:p w:rsidR="007E6D2B" w:rsidRDefault="006E5A23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7E6D2B">
        <w:trPr>
          <w:trHeight w:val="760"/>
        </w:trPr>
        <w:tc>
          <w:tcPr>
            <w:tcW w:w="2084" w:type="dxa"/>
          </w:tcPr>
          <w:p w:rsidR="007E6D2B" w:rsidRPr="00703BF0" w:rsidRDefault="007E6D2B" w:rsidP="00453057">
            <w:pPr>
              <w:pStyle w:val="TableParagraph"/>
            </w:pPr>
          </w:p>
        </w:tc>
        <w:tc>
          <w:tcPr>
            <w:tcW w:w="4537" w:type="dxa"/>
          </w:tcPr>
          <w:p w:rsidR="00672FDC" w:rsidRPr="00703BF0" w:rsidRDefault="005676E6" w:rsidP="005676E6">
            <w:pPr>
              <w:pStyle w:val="TableParagraph"/>
              <w:ind w:left="0"/>
            </w:pPr>
            <w:r>
              <w:t>Kanıt Tiplerinin Tanımlanması</w:t>
            </w:r>
          </w:p>
        </w:tc>
        <w:tc>
          <w:tcPr>
            <w:tcW w:w="3761" w:type="dxa"/>
          </w:tcPr>
          <w:p w:rsidR="007E6D2B" w:rsidRDefault="006E5A23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7E6D2B">
        <w:trPr>
          <w:trHeight w:val="782"/>
        </w:trPr>
        <w:tc>
          <w:tcPr>
            <w:tcW w:w="2084" w:type="dxa"/>
            <w:shd w:val="clear" w:color="auto" w:fill="FAE3D4"/>
          </w:tcPr>
          <w:p w:rsidR="007E6D2B" w:rsidRPr="00703BF0" w:rsidRDefault="007E6D2B" w:rsidP="00453057">
            <w:pPr>
              <w:pStyle w:val="TableParagraph"/>
            </w:pPr>
          </w:p>
        </w:tc>
        <w:tc>
          <w:tcPr>
            <w:tcW w:w="4537" w:type="dxa"/>
            <w:shd w:val="clear" w:color="auto" w:fill="FAE3D4"/>
          </w:tcPr>
          <w:p w:rsidR="00672FDC" w:rsidRPr="005676E6" w:rsidRDefault="005676E6" w:rsidP="00672FDC">
            <w:pPr>
              <w:pStyle w:val="TableParagraph"/>
              <w:ind w:left="0"/>
            </w:pPr>
            <w:r w:rsidRPr="005676E6">
              <w:t>Kanıt Tiplerinin Tanımlanması</w:t>
            </w:r>
          </w:p>
        </w:tc>
        <w:tc>
          <w:tcPr>
            <w:tcW w:w="3761" w:type="dxa"/>
            <w:shd w:val="clear" w:color="auto" w:fill="FAE3D4"/>
          </w:tcPr>
          <w:p w:rsidR="007E6D2B" w:rsidRDefault="006E5A23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7E6D2B">
        <w:trPr>
          <w:trHeight w:val="1010"/>
        </w:trPr>
        <w:tc>
          <w:tcPr>
            <w:tcW w:w="2084" w:type="dxa"/>
          </w:tcPr>
          <w:p w:rsidR="007E6D2B" w:rsidRPr="00703BF0" w:rsidRDefault="007E6D2B" w:rsidP="00453057">
            <w:pPr>
              <w:pStyle w:val="TableParagraph"/>
              <w:ind w:right="606"/>
            </w:pPr>
          </w:p>
        </w:tc>
        <w:tc>
          <w:tcPr>
            <w:tcW w:w="4537" w:type="dxa"/>
          </w:tcPr>
          <w:p w:rsidR="00703BF0" w:rsidRPr="00703BF0" w:rsidRDefault="00703BF0" w:rsidP="00703BF0">
            <w:pPr>
              <w:tabs>
                <w:tab w:val="left" w:pos="1080"/>
              </w:tabs>
            </w:pPr>
            <w:r w:rsidRPr="00703BF0">
              <w:t xml:space="preserve">  </w:t>
            </w:r>
          </w:p>
          <w:p w:rsidR="00703BF0" w:rsidRPr="00703BF0" w:rsidRDefault="005676E6" w:rsidP="00703BF0">
            <w:pPr>
              <w:tabs>
                <w:tab w:val="left" w:pos="1080"/>
              </w:tabs>
            </w:pPr>
            <w:proofErr w:type="spellStart"/>
            <w:r>
              <w:t>Cohrane</w:t>
            </w:r>
            <w:proofErr w:type="spellEnd"/>
          </w:p>
        </w:tc>
        <w:tc>
          <w:tcPr>
            <w:tcW w:w="3761" w:type="dxa"/>
          </w:tcPr>
          <w:p w:rsidR="007E6D2B" w:rsidRDefault="006E5A23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D16E88">
        <w:trPr>
          <w:trHeight w:val="782"/>
        </w:trPr>
        <w:tc>
          <w:tcPr>
            <w:tcW w:w="2084" w:type="dxa"/>
            <w:shd w:val="clear" w:color="auto" w:fill="FAE3D4"/>
          </w:tcPr>
          <w:p w:rsidR="00D16E88" w:rsidRPr="00703BF0" w:rsidRDefault="00D16E88" w:rsidP="00D16E88"/>
        </w:tc>
        <w:tc>
          <w:tcPr>
            <w:tcW w:w="4537" w:type="dxa"/>
            <w:shd w:val="clear" w:color="auto" w:fill="FAE3D4"/>
          </w:tcPr>
          <w:p w:rsidR="00D16E88" w:rsidRPr="00703BF0" w:rsidRDefault="00703BF0" w:rsidP="00D16E88">
            <w:pPr>
              <w:rPr>
                <w:b/>
              </w:rPr>
            </w:pPr>
            <w:r w:rsidRPr="00703BF0">
              <w:rPr>
                <w:b/>
              </w:rPr>
              <w:t>Ara Sınav Haftası</w:t>
            </w:r>
          </w:p>
        </w:tc>
        <w:tc>
          <w:tcPr>
            <w:tcW w:w="3761" w:type="dxa"/>
            <w:shd w:val="clear" w:color="auto" w:fill="FAE3D4"/>
          </w:tcPr>
          <w:p w:rsidR="00D16E88" w:rsidRDefault="00D16E88" w:rsidP="00D16E88"/>
        </w:tc>
      </w:tr>
      <w:tr w:rsidR="007E6D2B">
        <w:trPr>
          <w:trHeight w:val="553"/>
        </w:trPr>
        <w:tc>
          <w:tcPr>
            <w:tcW w:w="2084" w:type="dxa"/>
          </w:tcPr>
          <w:p w:rsidR="007E6D2B" w:rsidRPr="00703BF0" w:rsidRDefault="007E6D2B" w:rsidP="00D16E88">
            <w:pPr>
              <w:pStyle w:val="TableParagraph"/>
              <w:spacing w:line="264" w:lineRule="exact"/>
            </w:pPr>
          </w:p>
        </w:tc>
        <w:tc>
          <w:tcPr>
            <w:tcW w:w="4537" w:type="dxa"/>
          </w:tcPr>
          <w:p w:rsidR="00703BF0" w:rsidRPr="00703BF0" w:rsidRDefault="005676E6" w:rsidP="00703BF0">
            <w:r>
              <w:t>Kanıta Dayalı Ebelik</w:t>
            </w:r>
          </w:p>
          <w:p w:rsidR="00703BF0" w:rsidRPr="00703BF0" w:rsidRDefault="00703BF0" w:rsidP="00703BF0">
            <w:pPr>
              <w:pStyle w:val="TableParagraph"/>
              <w:spacing w:line="264" w:lineRule="exact"/>
              <w:ind w:left="0"/>
            </w:pPr>
          </w:p>
        </w:tc>
        <w:tc>
          <w:tcPr>
            <w:tcW w:w="3761" w:type="dxa"/>
          </w:tcPr>
          <w:p w:rsidR="007E6D2B" w:rsidRDefault="006E5A23">
            <w:pPr>
              <w:pStyle w:val="TableParagraph"/>
              <w:spacing w:line="247" w:lineRule="exact"/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Pr="00703BF0" w:rsidRDefault="007E6D2B" w:rsidP="00D16E88">
            <w:pPr>
              <w:pStyle w:val="TableParagraph"/>
              <w:spacing w:line="264" w:lineRule="exact"/>
            </w:pPr>
          </w:p>
        </w:tc>
        <w:tc>
          <w:tcPr>
            <w:tcW w:w="4537" w:type="dxa"/>
            <w:shd w:val="clear" w:color="auto" w:fill="FAE3D4"/>
          </w:tcPr>
          <w:p w:rsidR="00703BF0" w:rsidRPr="00703BF0" w:rsidRDefault="005676E6" w:rsidP="00703BF0">
            <w:r>
              <w:t>Doğum Öncesi-Doğum-Doğum Sonrası Dönem Kanıt Temelli Çalışma Sonuçlarına Örnekler</w:t>
            </w:r>
          </w:p>
          <w:p w:rsidR="00703BF0" w:rsidRPr="00703BF0" w:rsidRDefault="00703BF0" w:rsidP="00703BF0">
            <w:pPr>
              <w:pStyle w:val="TableParagraph"/>
              <w:spacing w:line="264" w:lineRule="exact"/>
              <w:ind w:left="0"/>
            </w:pPr>
          </w:p>
        </w:tc>
        <w:tc>
          <w:tcPr>
            <w:tcW w:w="3761" w:type="dxa"/>
            <w:shd w:val="clear" w:color="auto" w:fill="FAE3D4"/>
          </w:tcPr>
          <w:p w:rsidR="007E6D2B" w:rsidRDefault="006E5A23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7E6D2B">
        <w:trPr>
          <w:trHeight w:val="1012"/>
        </w:trPr>
        <w:tc>
          <w:tcPr>
            <w:tcW w:w="2084" w:type="dxa"/>
          </w:tcPr>
          <w:p w:rsidR="007E6D2B" w:rsidRPr="00703BF0" w:rsidRDefault="007E6D2B" w:rsidP="00D16E88">
            <w:pPr>
              <w:pStyle w:val="TableParagraph"/>
            </w:pPr>
          </w:p>
        </w:tc>
        <w:tc>
          <w:tcPr>
            <w:tcW w:w="4537" w:type="dxa"/>
          </w:tcPr>
          <w:p w:rsidR="005676E6" w:rsidRPr="00703BF0" w:rsidRDefault="00703BF0" w:rsidP="005676E6">
            <w:r w:rsidRPr="00703BF0">
              <w:rPr>
                <w:color w:val="666666"/>
              </w:rPr>
              <w:br/>
            </w:r>
            <w:r w:rsidR="005676E6">
              <w:t>Doğum Öncesi-Doğum-Doğum Sonrası Dönem Kanıt Temelli Çalışma Sonuçlarına Örnekler</w:t>
            </w:r>
          </w:p>
          <w:p w:rsidR="007518AA" w:rsidRPr="00703BF0" w:rsidRDefault="007518AA" w:rsidP="007518AA">
            <w:pPr>
              <w:rPr>
                <w:lang w:val="en-US" w:eastAsia="en-US" w:bidi="ar-SA"/>
              </w:rPr>
            </w:pPr>
          </w:p>
          <w:p w:rsidR="007E6D2B" w:rsidRPr="00703BF0" w:rsidRDefault="007E6D2B" w:rsidP="00717615">
            <w:pPr>
              <w:pStyle w:val="TableParagraph"/>
              <w:spacing w:before="222"/>
              <w:ind w:right="767"/>
            </w:pPr>
          </w:p>
        </w:tc>
        <w:tc>
          <w:tcPr>
            <w:tcW w:w="3761" w:type="dxa"/>
          </w:tcPr>
          <w:p w:rsidR="007E6D2B" w:rsidRDefault="006E5A23">
            <w:pPr>
              <w:pStyle w:val="TableParagraph"/>
              <w:spacing w:line="243" w:lineRule="exact"/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Pr="00703BF0" w:rsidRDefault="007E6D2B" w:rsidP="00D16E88">
            <w:pPr>
              <w:pStyle w:val="TableParagraph"/>
              <w:spacing w:line="264" w:lineRule="exact"/>
            </w:pPr>
          </w:p>
        </w:tc>
        <w:tc>
          <w:tcPr>
            <w:tcW w:w="4537" w:type="dxa"/>
            <w:shd w:val="clear" w:color="auto" w:fill="FAE3D4"/>
          </w:tcPr>
          <w:p w:rsidR="007E6D2B" w:rsidRPr="00703BF0" w:rsidRDefault="005676E6" w:rsidP="00703BF0">
            <w:r>
              <w:t>Öğrenci Seminer Sunumları</w:t>
            </w:r>
          </w:p>
        </w:tc>
        <w:tc>
          <w:tcPr>
            <w:tcW w:w="3761" w:type="dxa"/>
            <w:shd w:val="clear" w:color="auto" w:fill="FAE3D4"/>
          </w:tcPr>
          <w:p w:rsidR="007E6D2B" w:rsidRDefault="006E5A23" w:rsidP="00D34B52">
            <w:pPr>
              <w:pStyle w:val="TableParagraph"/>
              <w:ind w:right="1302"/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7E6D2B">
        <w:trPr>
          <w:trHeight w:val="1009"/>
        </w:trPr>
        <w:tc>
          <w:tcPr>
            <w:tcW w:w="2084" w:type="dxa"/>
          </w:tcPr>
          <w:p w:rsidR="007E6D2B" w:rsidRPr="00703BF0" w:rsidRDefault="007E6D2B" w:rsidP="00D16E88">
            <w:pPr>
              <w:pStyle w:val="TableParagraph"/>
            </w:pPr>
          </w:p>
        </w:tc>
        <w:tc>
          <w:tcPr>
            <w:tcW w:w="4537" w:type="dxa"/>
          </w:tcPr>
          <w:p w:rsidR="00703BF0" w:rsidRPr="00703BF0" w:rsidRDefault="005676E6" w:rsidP="00703BF0">
            <w:r>
              <w:t>Öğrenci Seminer Sunumları</w:t>
            </w:r>
          </w:p>
          <w:p w:rsidR="007E6D2B" w:rsidRPr="00703BF0" w:rsidRDefault="007E6D2B">
            <w:pPr>
              <w:pStyle w:val="TableParagraph"/>
            </w:pPr>
          </w:p>
        </w:tc>
        <w:tc>
          <w:tcPr>
            <w:tcW w:w="3761" w:type="dxa"/>
          </w:tcPr>
          <w:p w:rsidR="007E6D2B" w:rsidRDefault="006E5A23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7E6D2B">
        <w:trPr>
          <w:trHeight w:val="554"/>
        </w:trPr>
        <w:tc>
          <w:tcPr>
            <w:tcW w:w="2084" w:type="dxa"/>
            <w:shd w:val="clear" w:color="auto" w:fill="FAE3D4"/>
          </w:tcPr>
          <w:p w:rsidR="007E6D2B" w:rsidRPr="00703BF0" w:rsidRDefault="007E6D2B" w:rsidP="00D16E88">
            <w:pPr>
              <w:pStyle w:val="TableParagraph"/>
              <w:spacing w:line="264" w:lineRule="exact"/>
            </w:pPr>
          </w:p>
        </w:tc>
        <w:tc>
          <w:tcPr>
            <w:tcW w:w="4537" w:type="dxa"/>
            <w:shd w:val="clear" w:color="auto" w:fill="FAE3D4"/>
          </w:tcPr>
          <w:p w:rsidR="005676E6" w:rsidRPr="00703BF0" w:rsidRDefault="005676E6" w:rsidP="005676E6">
            <w:r>
              <w:t>Öğrenci Seminer Sunumları</w:t>
            </w:r>
          </w:p>
          <w:p w:rsidR="007E6D2B" w:rsidRPr="00703BF0" w:rsidRDefault="007E6D2B" w:rsidP="00703BF0"/>
        </w:tc>
        <w:tc>
          <w:tcPr>
            <w:tcW w:w="3761" w:type="dxa"/>
            <w:shd w:val="clear" w:color="auto" w:fill="FAE3D4"/>
          </w:tcPr>
          <w:p w:rsidR="007E6D2B" w:rsidRDefault="006E5A2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  <w:tr w:rsidR="007E6D2B">
        <w:trPr>
          <w:trHeight w:val="551"/>
        </w:trPr>
        <w:tc>
          <w:tcPr>
            <w:tcW w:w="2084" w:type="dxa"/>
          </w:tcPr>
          <w:p w:rsidR="007E6D2B" w:rsidRPr="00703BF0" w:rsidRDefault="007E6D2B" w:rsidP="00D16E88">
            <w:pPr>
              <w:pStyle w:val="TableParagraph"/>
              <w:spacing w:line="264" w:lineRule="exact"/>
            </w:pPr>
          </w:p>
        </w:tc>
        <w:tc>
          <w:tcPr>
            <w:tcW w:w="4537" w:type="dxa"/>
          </w:tcPr>
          <w:p w:rsidR="005676E6" w:rsidRPr="00703BF0" w:rsidRDefault="005676E6" w:rsidP="005676E6">
            <w:r>
              <w:t>Öğrenci Seminer Sunumları</w:t>
            </w:r>
          </w:p>
          <w:p w:rsidR="007E6D2B" w:rsidRPr="00703BF0" w:rsidRDefault="007E6D2B" w:rsidP="00703BF0"/>
        </w:tc>
        <w:tc>
          <w:tcPr>
            <w:tcW w:w="3761" w:type="dxa"/>
          </w:tcPr>
          <w:p w:rsidR="007E6D2B" w:rsidRDefault="006E5A23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Dr. Neslihan Yılmaz Sezer</w:t>
            </w:r>
          </w:p>
        </w:tc>
      </w:tr>
    </w:tbl>
    <w:p w:rsidR="007E6D2B" w:rsidRDefault="00703BF0" w:rsidP="00703BF0">
      <w:pPr>
        <w:tabs>
          <w:tab w:val="left" w:pos="4575"/>
        </w:tabs>
        <w:rPr>
          <w:b/>
          <w:sz w:val="20"/>
        </w:rPr>
      </w:pPr>
      <w:r>
        <w:rPr>
          <w:b/>
          <w:sz w:val="20"/>
        </w:rPr>
        <w:tab/>
      </w:r>
    </w:p>
    <w:p w:rsidR="007E6D2B" w:rsidRDefault="007E6D2B">
      <w:pPr>
        <w:rPr>
          <w:b/>
          <w:sz w:val="20"/>
        </w:rPr>
      </w:pPr>
    </w:p>
    <w:p w:rsidR="007E6D2B" w:rsidRDefault="007E6D2B">
      <w:pPr>
        <w:rPr>
          <w:b/>
          <w:sz w:val="20"/>
        </w:rPr>
      </w:pPr>
    </w:p>
    <w:p w:rsidR="007E6D2B" w:rsidRDefault="007E6D2B">
      <w:pPr>
        <w:rPr>
          <w:b/>
          <w:sz w:val="20"/>
        </w:rPr>
      </w:pPr>
    </w:p>
    <w:p w:rsidR="007E6D2B" w:rsidRDefault="007E6D2B">
      <w:pPr>
        <w:spacing w:before="9"/>
        <w:rPr>
          <w:b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4F077376"/>
    <w:multiLevelType w:val="hybridMultilevel"/>
    <w:tmpl w:val="C2F6CFFC"/>
    <w:lvl w:ilvl="0" w:tplc="F2DC77AE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52803C4A"/>
    <w:multiLevelType w:val="hybridMultilevel"/>
    <w:tmpl w:val="5894952E"/>
    <w:lvl w:ilvl="0" w:tplc="11C2BE36">
      <w:start w:val="1"/>
      <w:numFmt w:val="decimal"/>
      <w:lvlText w:val="%1."/>
      <w:lvlJc w:val="left"/>
      <w:pPr>
        <w:ind w:left="1144" w:hanging="360"/>
      </w:pPr>
      <w:rPr>
        <w:rFonts w:ascii="Arial TUR" w:hAnsi="Arial TUR" w:cs="Arial TUR" w:hint="default"/>
        <w:color w:val="666666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45B1F"/>
    <w:multiLevelType w:val="hybridMultilevel"/>
    <w:tmpl w:val="A9AE0C56"/>
    <w:lvl w:ilvl="0" w:tplc="11C2BE36">
      <w:start w:val="1"/>
      <w:numFmt w:val="decimal"/>
      <w:lvlText w:val="%1."/>
      <w:lvlJc w:val="left"/>
      <w:pPr>
        <w:ind w:left="1144" w:hanging="360"/>
      </w:pPr>
      <w:rPr>
        <w:rFonts w:ascii="Arial TUR" w:hAnsi="Arial TUR" w:cs="Arial TUR" w:hint="default"/>
        <w:color w:val="666666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01B2A"/>
    <w:multiLevelType w:val="hybridMultilevel"/>
    <w:tmpl w:val="B7A4C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2B"/>
    <w:rsid w:val="000455A6"/>
    <w:rsid w:val="001C0ACD"/>
    <w:rsid w:val="002879D7"/>
    <w:rsid w:val="0035053B"/>
    <w:rsid w:val="003E1A42"/>
    <w:rsid w:val="00453057"/>
    <w:rsid w:val="00500B96"/>
    <w:rsid w:val="005676E6"/>
    <w:rsid w:val="00605DB7"/>
    <w:rsid w:val="00624A47"/>
    <w:rsid w:val="00655371"/>
    <w:rsid w:val="00672FDC"/>
    <w:rsid w:val="006E5A23"/>
    <w:rsid w:val="006F0923"/>
    <w:rsid w:val="00701C53"/>
    <w:rsid w:val="00702AD8"/>
    <w:rsid w:val="00703BF0"/>
    <w:rsid w:val="00717615"/>
    <w:rsid w:val="007518AA"/>
    <w:rsid w:val="007E5499"/>
    <w:rsid w:val="007E6D2B"/>
    <w:rsid w:val="0082324A"/>
    <w:rsid w:val="00824227"/>
    <w:rsid w:val="00C61DDD"/>
    <w:rsid w:val="00CA7652"/>
    <w:rsid w:val="00CE0BAD"/>
    <w:rsid w:val="00D16E88"/>
    <w:rsid w:val="00D34B52"/>
    <w:rsid w:val="00D448CB"/>
    <w:rsid w:val="00D46C0D"/>
    <w:rsid w:val="00DC33E4"/>
    <w:rsid w:val="00E1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D53C1-7C77-4A0C-B7AE-00C877B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34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701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hemşire</cp:lastModifiedBy>
  <cp:revision>5</cp:revision>
  <dcterms:created xsi:type="dcterms:W3CDTF">2019-09-10T08:55:00Z</dcterms:created>
  <dcterms:modified xsi:type="dcterms:W3CDTF">2019-09-10T10:04:00Z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