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80" w:rsidRPr="006F2680" w:rsidRDefault="006F2680" w:rsidP="006F2680">
      <w:r w:rsidRPr="006F2680">
        <w:t xml:space="preserve">Ustaçelebi Ş.: Temel ve Klinik Mikrobiyoloji. Güneş Kitabevi, Ankara, 1999 (ISBN: 975-7467-77-4) </w:t>
      </w:r>
    </w:p>
    <w:p w:rsidR="006F2680" w:rsidRPr="006F2680" w:rsidRDefault="006F2680" w:rsidP="006F2680">
      <w:r w:rsidRPr="006F2680">
        <w:t xml:space="preserve">Abbas AK., Lichtman AH.: Basic Immunology. 2 nd Edition, Saunders Elsevier. China. Updated edition 2006-2007. (ISBN: 1-4160-2974-5) </w:t>
      </w:r>
    </w:p>
    <w:p w:rsidR="006F2680" w:rsidRPr="006F2680" w:rsidRDefault="006F2680" w:rsidP="006F2680">
      <w:r w:rsidRPr="006F2680">
        <w:t xml:space="preserve">Topçu Willke G, Doğanay M.: Enfeksiyon Hastalıkları ve Mikrobiyolojisi. 4. Baskı, Nobel Tıp Kitabevleri, İstanbul, 2017 </w:t>
      </w:r>
    </w:p>
    <w:p w:rsidR="006F2680" w:rsidRPr="006F2680" w:rsidRDefault="006F2680" w:rsidP="006F2680">
      <w:r w:rsidRPr="006F2680">
        <w:t xml:space="preserve">Carroll KC., Morse SA., Mietzner T., Miller S.: Jawetz, Melnick &amp; Adelberg's Medical Microbiology,27 th Edition, McGraw Hill EducationNew York, 2016 </w:t>
      </w:r>
    </w:p>
    <w:p w:rsidR="00041F18" w:rsidRDefault="006F2680" w:rsidP="006F2680">
      <w:r w:rsidRPr="006F2680">
        <w:t>Şener B., Esen B.:Tıbbiş Mikrobiyoloji ve İmmünoloji. 14.Baskı, Güneş Tıp Kitabevleri, Ankara,2018</w:t>
      </w:r>
      <w:bookmarkStart w:id="0" w:name="_GoBack"/>
      <w:bookmarkEnd w:id="0"/>
    </w:p>
    <w:sectPr w:rsidR="0004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F"/>
    <w:rsid w:val="000843B0"/>
    <w:rsid w:val="000F11C2"/>
    <w:rsid w:val="002470C8"/>
    <w:rsid w:val="005D6088"/>
    <w:rsid w:val="006F2680"/>
    <w:rsid w:val="0073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F670-C3A8-4405-ABFF-E4565A9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2019-09-25T08:03:00Z</dcterms:created>
  <dcterms:modified xsi:type="dcterms:W3CDTF">2019-09-25T08:04:00Z</dcterms:modified>
</cp:coreProperties>
</file>