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8B" w:rsidRPr="0062378B" w:rsidRDefault="0062378B" w:rsidP="0062378B">
      <w:pPr>
        <w:spacing w:after="0" w:line="360" w:lineRule="auto"/>
        <w:jc w:val="both"/>
        <w:rPr>
          <w:rFonts w:ascii="Times New Roman" w:hAnsi="Times New Roman" w:cs="Times New Roman"/>
          <w:sz w:val="24"/>
          <w:szCs w:val="24"/>
        </w:rPr>
      </w:pPr>
      <w:r w:rsidRPr="0062378B">
        <w:rPr>
          <w:rFonts w:ascii="Times New Roman" w:hAnsi="Times New Roman" w:cs="Times New Roman"/>
          <w:sz w:val="24"/>
          <w:szCs w:val="24"/>
        </w:rPr>
        <w:t>İlgi çekici bir başka nokta ise ele geçirdiği ülkelere ait Tanrı heykellerinin Anadolu’daki tapın</w:t>
      </w:r>
      <w:r w:rsidR="00F2249F">
        <w:rPr>
          <w:rFonts w:ascii="Times New Roman" w:hAnsi="Times New Roman" w:cs="Times New Roman"/>
          <w:sz w:val="24"/>
          <w:szCs w:val="24"/>
        </w:rPr>
        <w:t>aklara taşınmasıdır (bu metin I</w:t>
      </w:r>
      <w:r w:rsidRPr="0062378B">
        <w:rPr>
          <w:rFonts w:ascii="Times New Roman" w:hAnsi="Times New Roman" w:cs="Times New Roman"/>
          <w:sz w:val="24"/>
          <w:szCs w:val="24"/>
        </w:rPr>
        <w:t>. Hattuşili’nin askeri icra</w:t>
      </w:r>
      <w:r w:rsidR="00F2249F">
        <w:rPr>
          <w:rFonts w:ascii="Times New Roman" w:hAnsi="Times New Roman" w:cs="Times New Roman"/>
          <w:sz w:val="24"/>
          <w:szCs w:val="24"/>
        </w:rPr>
        <w:t>atlarının anlatıldığı belgedir).</w:t>
      </w:r>
    </w:p>
    <w:p w:rsidR="0062378B" w:rsidRPr="0062378B" w:rsidRDefault="0062378B" w:rsidP="0062378B">
      <w:pPr>
        <w:spacing w:after="0" w:line="360" w:lineRule="auto"/>
        <w:jc w:val="both"/>
        <w:rPr>
          <w:rFonts w:ascii="Times New Roman" w:hAnsi="Times New Roman" w:cs="Times New Roman"/>
          <w:sz w:val="24"/>
          <w:szCs w:val="24"/>
        </w:rPr>
      </w:pPr>
      <w:r w:rsidRPr="0062378B">
        <w:rPr>
          <w:rFonts w:ascii="Times New Roman" w:hAnsi="Times New Roman" w:cs="Times New Roman"/>
          <w:sz w:val="24"/>
          <w:szCs w:val="24"/>
        </w:rPr>
        <w:t>Tanrı heykelleri sadece maddi değerleri bakımından götürülmemiştir, şayet amaç bu olsaydı bunlar eritilip başka eşyaların yapımında kullanılırdı. Bunlar Hititlerin kendi tanrılarına ait tapınaklarda kutsanıyor ve böylelikle Hitit Pantheonu dediğimiz Tanrılar topluluğunun birer üyesi oluyorlardı.</w:t>
      </w:r>
    </w:p>
    <w:p w:rsidR="0062378B" w:rsidRPr="0062378B" w:rsidRDefault="0062378B" w:rsidP="0062378B">
      <w:pPr>
        <w:spacing w:after="0" w:line="360" w:lineRule="auto"/>
        <w:jc w:val="both"/>
        <w:rPr>
          <w:rFonts w:ascii="Times New Roman" w:hAnsi="Times New Roman" w:cs="Times New Roman"/>
          <w:sz w:val="24"/>
          <w:szCs w:val="24"/>
        </w:rPr>
      </w:pPr>
      <w:r w:rsidRPr="0062378B">
        <w:rPr>
          <w:rFonts w:ascii="Times New Roman" w:hAnsi="Times New Roman" w:cs="Times New Roman"/>
          <w:sz w:val="24"/>
          <w:szCs w:val="24"/>
        </w:rPr>
        <w:t>Bu olay bize Hititler tarafından kutsanan Tanrıların neden fazla olduğunu açıkça göstermektedir. B</w:t>
      </w:r>
      <w:r w:rsidR="00F2249F">
        <w:rPr>
          <w:rFonts w:ascii="Times New Roman" w:hAnsi="Times New Roman" w:cs="Times New Roman"/>
          <w:sz w:val="24"/>
          <w:szCs w:val="24"/>
        </w:rPr>
        <w:t>elgedeki diğer önemli bir nokta</w:t>
      </w:r>
      <w:r w:rsidRPr="0062378B">
        <w:rPr>
          <w:rFonts w:ascii="Times New Roman" w:hAnsi="Times New Roman" w:cs="Times New Roman"/>
          <w:sz w:val="24"/>
          <w:szCs w:val="24"/>
        </w:rPr>
        <w:t>; Hattuşili’nin Fırat Irmağı</w:t>
      </w:r>
      <w:r w:rsidR="00F2249F">
        <w:rPr>
          <w:rFonts w:ascii="Times New Roman" w:hAnsi="Times New Roman" w:cs="Times New Roman"/>
          <w:sz w:val="24"/>
          <w:szCs w:val="24"/>
        </w:rPr>
        <w:t>’</w:t>
      </w:r>
      <w:r w:rsidRPr="0062378B">
        <w:rPr>
          <w:rFonts w:ascii="Times New Roman" w:hAnsi="Times New Roman" w:cs="Times New Roman"/>
          <w:sz w:val="24"/>
          <w:szCs w:val="24"/>
        </w:rPr>
        <w:t>nı geçmekle övünmesidir. Hitit kralı Fırat</w:t>
      </w:r>
      <w:r w:rsidR="00F2249F">
        <w:rPr>
          <w:rFonts w:ascii="Times New Roman" w:hAnsi="Times New Roman" w:cs="Times New Roman"/>
          <w:sz w:val="24"/>
          <w:szCs w:val="24"/>
        </w:rPr>
        <w:t>’</w:t>
      </w:r>
      <w:r w:rsidRPr="0062378B">
        <w:rPr>
          <w:rFonts w:ascii="Times New Roman" w:hAnsi="Times New Roman" w:cs="Times New Roman"/>
          <w:sz w:val="24"/>
          <w:szCs w:val="24"/>
        </w:rPr>
        <w:t xml:space="preserve">ı kendinden önce geçen Akadlı Sargon’dan söz etmektedir. Bu kral savaş kralı efsanesinde geçen Sargon’dur ve Hattuşili ile arasında 700 yıllık bir zaman vardır. Bu Hititlerdeki tarih bilincini kanıtladığı kadar Sargon’un bütün Önasyada nasıl yaygın bir efsane kahramanı halini almış olduğunu da göstermektedir. </w:t>
      </w:r>
    </w:p>
    <w:p w:rsidR="0062378B" w:rsidRPr="0062378B" w:rsidRDefault="0062378B" w:rsidP="0062378B">
      <w:pPr>
        <w:spacing w:after="0" w:line="360" w:lineRule="auto"/>
        <w:jc w:val="both"/>
        <w:rPr>
          <w:rFonts w:ascii="Times New Roman" w:hAnsi="Times New Roman" w:cs="Times New Roman"/>
          <w:sz w:val="24"/>
          <w:szCs w:val="24"/>
        </w:rPr>
      </w:pPr>
      <w:r w:rsidRPr="0062378B">
        <w:rPr>
          <w:rFonts w:ascii="Times New Roman" w:hAnsi="Times New Roman" w:cs="Times New Roman"/>
          <w:sz w:val="24"/>
          <w:szCs w:val="24"/>
        </w:rPr>
        <w:t xml:space="preserve">Hattuşili’nin Güney Doğudaki askeri faaliyetleri başka tabletler üzerinde de anlatılmaktadır. Bu tabletler küçük ve kırık parçalar olmasına karşın bu bölgeye Hititler tarafından verilen önemi belirtmeye yeterlidir. </w:t>
      </w:r>
    </w:p>
    <w:p w:rsidR="00F2249F" w:rsidRPr="0062378B" w:rsidRDefault="0062378B" w:rsidP="0062378B">
      <w:pPr>
        <w:spacing w:after="0" w:line="360" w:lineRule="auto"/>
        <w:jc w:val="both"/>
        <w:rPr>
          <w:rFonts w:ascii="Times New Roman" w:hAnsi="Times New Roman" w:cs="Times New Roman"/>
          <w:sz w:val="24"/>
          <w:szCs w:val="24"/>
        </w:rPr>
      </w:pPr>
      <w:r w:rsidRPr="0062378B">
        <w:rPr>
          <w:rFonts w:ascii="Times New Roman" w:hAnsi="Times New Roman" w:cs="Times New Roman"/>
          <w:sz w:val="24"/>
          <w:szCs w:val="24"/>
        </w:rPr>
        <w:t>Hitit genişleme siyasetinin uygulanmasının pek kolay olmadığı, toprakların genişlemesiyle birlikte, askeri ve yönetim kademelerinde görev yapanların zaman zaman ihmaller ve yanlışlar yaparak Hitit çıkarlarına zarar vermeleri yüzünden cezalandırılmalarını konu alan metinlerden belli olmaktadır.</w:t>
      </w:r>
      <w:bookmarkStart w:id="0" w:name="_GoBack"/>
      <w:bookmarkEnd w:id="0"/>
    </w:p>
    <w:sectPr w:rsidR="00F2249F" w:rsidRPr="0062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CD"/>
    <w:rsid w:val="00075401"/>
    <w:rsid w:val="002A30CD"/>
    <w:rsid w:val="0062378B"/>
    <w:rsid w:val="00F224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41905-E65B-42AC-9C47-409D7C5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8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3</cp:revision>
  <dcterms:created xsi:type="dcterms:W3CDTF">2019-11-14T13:26:00Z</dcterms:created>
  <dcterms:modified xsi:type="dcterms:W3CDTF">2019-11-14T13:28:00Z</dcterms:modified>
</cp:coreProperties>
</file>