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106" w:rsidRPr="00476106" w:rsidRDefault="00476106" w:rsidP="00476106">
      <w:pPr>
        <w:jc w:val="center"/>
        <w:rPr>
          <w:rFonts w:ascii="Times New Roman" w:hAnsi="Times New Roman" w:cs="Times New Roman"/>
          <w:b/>
          <w:bCs/>
          <w:color w:val="232323"/>
          <w:sz w:val="24"/>
          <w:szCs w:val="24"/>
          <w:shd w:val="clear" w:color="auto" w:fill="FFFFFF"/>
        </w:rPr>
      </w:pPr>
      <w:r w:rsidRPr="00476106">
        <w:rPr>
          <w:rFonts w:ascii="Times New Roman" w:hAnsi="Times New Roman" w:cs="Times New Roman"/>
          <w:b/>
          <w:bCs/>
          <w:color w:val="232323"/>
          <w:sz w:val="24"/>
          <w:szCs w:val="24"/>
          <w:shd w:val="clear" w:color="auto" w:fill="FFFFFF"/>
        </w:rPr>
        <w:t>Yaşlılarda Düşmeye Yaklaşım</w:t>
      </w:r>
    </w:p>
    <w:p w:rsidR="00476106" w:rsidRPr="00476106" w:rsidRDefault="00476106" w:rsidP="00476106">
      <w:pPr>
        <w:pStyle w:val="ListParagraph"/>
        <w:numPr>
          <w:ilvl w:val="0"/>
          <w:numId w:val="2"/>
        </w:numPr>
        <w:spacing w:after="0" w:line="360" w:lineRule="auto"/>
        <w:rPr>
          <w:rFonts w:ascii="Times New Roman" w:hAnsi="Times New Roman" w:cs="Times New Roman"/>
          <w:b/>
          <w:bCs/>
          <w:color w:val="232323"/>
          <w:sz w:val="24"/>
          <w:szCs w:val="24"/>
          <w:shd w:val="clear" w:color="auto" w:fill="FFFFFF"/>
        </w:rPr>
      </w:pPr>
      <w:r w:rsidRPr="00476106">
        <w:rPr>
          <w:rFonts w:ascii="Times New Roman" w:hAnsi="Times New Roman" w:cs="Times New Roman"/>
          <w:b/>
          <w:bCs/>
          <w:color w:val="232323"/>
          <w:sz w:val="24"/>
          <w:szCs w:val="24"/>
          <w:shd w:val="clear" w:color="auto" w:fill="FFFFFF"/>
        </w:rPr>
        <w:t xml:space="preserve">Giriş </w:t>
      </w:r>
    </w:p>
    <w:p w:rsidR="000E39A4" w:rsidRPr="00476106" w:rsidRDefault="000E39A4"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Düşme, yaşlılarda olan önemli geriatrik sendromlardan biridir ve yaşlıların fonksiyonelliği için önemli tehdittir. Birçok geriatrik sendromda olduğu gibi düşmenin altta yatan birçok faktörü vardır.  </w:t>
      </w:r>
    </w:p>
    <w:p w:rsidR="003518BA" w:rsidRPr="00476106" w:rsidRDefault="003518BA"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Düşmeler çok önemli olmasına rağmen çeşitli nedenlerle atlanabilmektedir. Diğer geriatrik sendromlarla benzer şekilde hasta düşmeyi yaşlanmaya bağlayıp doktora söylememektedir veya hekim sormayı unutmaktadır. </w:t>
      </w:r>
    </w:p>
    <w:p w:rsidR="00476106" w:rsidRDefault="00272ED5"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Düşmeye bağlı yaşlılarda ciddi morbidite ve mortalite </w:t>
      </w:r>
      <w:r w:rsidR="00A42358" w:rsidRPr="00476106">
        <w:rPr>
          <w:rFonts w:ascii="Times New Roman" w:hAnsi="Times New Roman" w:cs="Times New Roman"/>
          <w:color w:val="232323"/>
          <w:sz w:val="24"/>
          <w:szCs w:val="24"/>
          <w:shd w:val="clear" w:color="auto" w:fill="FFFFFF"/>
        </w:rPr>
        <w:t xml:space="preserve">nedeni </w:t>
      </w:r>
      <w:r w:rsidR="002257DE" w:rsidRPr="00476106">
        <w:rPr>
          <w:rFonts w:ascii="Times New Roman" w:hAnsi="Times New Roman" w:cs="Times New Roman"/>
          <w:color w:val="232323"/>
          <w:sz w:val="24"/>
          <w:szCs w:val="24"/>
          <w:shd w:val="clear" w:color="auto" w:fill="FFFFFF"/>
        </w:rPr>
        <w:t xml:space="preserve">olabilir. Hekimler düşme taramasını  en az senede bir kere düzenli olarak yapmalıdır. Son bir sene içinde hastanın bir veya daha fazla düştüğü sorgulanmalıdır. </w:t>
      </w:r>
      <w:r w:rsidR="00D062BC" w:rsidRPr="00476106">
        <w:rPr>
          <w:rFonts w:ascii="Times New Roman" w:hAnsi="Times New Roman" w:cs="Times New Roman"/>
          <w:color w:val="232323"/>
          <w:sz w:val="24"/>
          <w:szCs w:val="24"/>
          <w:shd w:val="clear" w:color="auto" w:fill="FFFFFF"/>
        </w:rPr>
        <w:t xml:space="preserve">Yaşla beraber düşme insidansı artmaktadır. Toplumda yaşayan 65 yaş üstü bireylerin her yıl %30 ile %40’ı düşmektedir. </w:t>
      </w:r>
      <w:r w:rsidR="00136283" w:rsidRPr="00476106">
        <w:rPr>
          <w:rFonts w:ascii="Times New Roman" w:hAnsi="Times New Roman" w:cs="Times New Roman"/>
          <w:color w:val="232323"/>
          <w:sz w:val="24"/>
          <w:szCs w:val="24"/>
          <w:shd w:val="clear" w:color="auto" w:fill="FFFFFF"/>
        </w:rPr>
        <w:t xml:space="preserve">Bakım evlrinde yaşlıların %50 si yılda en az bir kere düşmektedir. Bir kez düşmek ikinci kez düşme riskini artırmaktadır. </w:t>
      </w:r>
      <w:r w:rsidR="00AB0C89" w:rsidRPr="00476106">
        <w:rPr>
          <w:rFonts w:ascii="Times New Roman" w:hAnsi="Times New Roman" w:cs="Times New Roman"/>
          <w:color w:val="232323"/>
          <w:sz w:val="24"/>
          <w:szCs w:val="24"/>
          <w:shd w:val="clear" w:color="auto" w:fill="FFFFFF"/>
        </w:rPr>
        <w:t xml:space="preserve">Bir sene önce düşme hikayesi olan yaşlıların %60’ı ikinci bir düşme yaşayacaktır. Düşme sonucu travmaların çoğunluğu hafif olmaktadır (morluklar ve sıyrıklar gibi). Düşme sonrası büyük travmalar (kırık ve kafa travması) toplumda yaşayan yaşlılarda %5-%10 civarında olmaktadır. </w:t>
      </w:r>
      <w:r w:rsidR="00AA794C" w:rsidRPr="00476106">
        <w:rPr>
          <w:rFonts w:ascii="Times New Roman" w:hAnsi="Times New Roman" w:cs="Times New Roman"/>
          <w:color w:val="232323"/>
          <w:sz w:val="24"/>
          <w:szCs w:val="24"/>
          <w:shd w:val="clear" w:color="auto" w:fill="FFFFFF"/>
        </w:rPr>
        <w:t xml:space="preserve">Bakım evi yaşlılarının da ise düşmeye bağlı travma riski daha da yüksektir. Düşen yaşlıların %5’i </w:t>
      </w:r>
      <w:r w:rsidR="003F0881" w:rsidRPr="00476106">
        <w:rPr>
          <w:rFonts w:ascii="Times New Roman" w:hAnsi="Times New Roman" w:cs="Times New Roman"/>
          <w:color w:val="232323"/>
          <w:sz w:val="24"/>
          <w:szCs w:val="24"/>
          <w:shd w:val="clear" w:color="auto" w:fill="FFFFFF"/>
        </w:rPr>
        <w:t xml:space="preserve">hastaneye yatmaktadır. </w:t>
      </w:r>
      <w:r w:rsidR="006D1111" w:rsidRPr="00476106">
        <w:rPr>
          <w:rFonts w:ascii="Times New Roman" w:hAnsi="Times New Roman" w:cs="Times New Roman"/>
          <w:color w:val="232323"/>
          <w:sz w:val="24"/>
          <w:szCs w:val="24"/>
          <w:shd w:val="clear" w:color="auto" w:fill="FFFFFF"/>
        </w:rPr>
        <w:t xml:space="preserve">Düşen yaşlıların günlük yaşam aktiviteleri bozulmaktadır. Düşmeler sağlık harcamalarını artırmaktadır. Düşmeler bakım evine yatışı da artırmaktadır. </w:t>
      </w:r>
      <w:r w:rsidR="00E33FFC" w:rsidRPr="00476106">
        <w:rPr>
          <w:rFonts w:ascii="Times New Roman" w:hAnsi="Times New Roman" w:cs="Times New Roman"/>
          <w:color w:val="232323"/>
          <w:sz w:val="24"/>
          <w:szCs w:val="24"/>
          <w:shd w:val="clear" w:color="auto" w:fill="FFFFFF"/>
        </w:rPr>
        <w:t xml:space="preserve">Düşme sonrası mortalite ise daha az sıklıkla görülmektedir. Düşme sonrası düşme korkusu şeklinde anksiyete gelişebilmektedir. Düşen yaşlıların yaklaşık üçte birinde olmaktadır. </w:t>
      </w:r>
    </w:p>
    <w:p w:rsidR="00476106" w:rsidRDefault="00476106" w:rsidP="00476106">
      <w:pPr>
        <w:spacing w:after="0" w:line="360" w:lineRule="auto"/>
        <w:ind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 xml:space="preserve">Düşme “yanlışlıkla bilinç kaybı olmadan veya bilinç kaybıyla yere veya diğer alt seviyelerdeki zeminlere hareketsiz şekilde gelmek” olarak tanımlanır. </w:t>
      </w:r>
    </w:p>
    <w:p w:rsidR="00272ED5" w:rsidRPr="00680095" w:rsidRDefault="00476106" w:rsidP="00476106">
      <w:pPr>
        <w:pStyle w:val="ListParagraph"/>
        <w:numPr>
          <w:ilvl w:val="0"/>
          <w:numId w:val="2"/>
        </w:numPr>
        <w:spacing w:after="0" w:line="360" w:lineRule="auto"/>
        <w:jc w:val="both"/>
        <w:rPr>
          <w:rFonts w:ascii="Times New Roman" w:hAnsi="Times New Roman" w:cs="Times New Roman"/>
          <w:b/>
          <w:bCs/>
          <w:color w:val="232323"/>
          <w:sz w:val="24"/>
          <w:szCs w:val="24"/>
          <w:shd w:val="clear" w:color="auto" w:fill="FFFFFF"/>
        </w:rPr>
      </w:pPr>
      <w:r w:rsidRPr="00680095">
        <w:rPr>
          <w:rFonts w:ascii="Times New Roman" w:hAnsi="Times New Roman" w:cs="Times New Roman"/>
          <w:b/>
          <w:bCs/>
          <w:color w:val="232323"/>
          <w:sz w:val="24"/>
          <w:szCs w:val="24"/>
          <w:shd w:val="clear" w:color="auto" w:fill="FFFFFF"/>
        </w:rPr>
        <w:t>Düşme Etiyolojisi ve Risk Faktörleri</w:t>
      </w:r>
      <w:r w:rsidR="00E33FFC" w:rsidRPr="00680095">
        <w:rPr>
          <w:rFonts w:ascii="Times New Roman" w:hAnsi="Times New Roman" w:cs="Times New Roman"/>
          <w:b/>
          <w:bCs/>
          <w:color w:val="232323"/>
          <w:sz w:val="24"/>
          <w:szCs w:val="24"/>
          <w:shd w:val="clear" w:color="auto" w:fill="FFFFFF"/>
        </w:rPr>
        <w:t xml:space="preserve"> </w:t>
      </w:r>
    </w:p>
    <w:p w:rsidR="00680095" w:rsidRDefault="00C7428A"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Yaşlılarda düşme birçok faktöre bağlıdır. Yaşlanmaya bağlı değişiklikler, kronik hastalıklar, akut hastalıklar</w:t>
      </w:r>
      <w:r w:rsidR="002D086E" w:rsidRPr="00476106">
        <w:rPr>
          <w:rFonts w:ascii="Times New Roman" w:hAnsi="Times New Roman" w:cs="Times New Roman"/>
          <w:color w:val="232323"/>
          <w:sz w:val="24"/>
          <w:szCs w:val="24"/>
          <w:shd w:val="clear" w:color="auto" w:fill="FFFFFF"/>
        </w:rPr>
        <w:t xml:space="preserve">, </w:t>
      </w:r>
      <w:r w:rsidRPr="00476106">
        <w:rPr>
          <w:rFonts w:ascii="Times New Roman" w:hAnsi="Times New Roman" w:cs="Times New Roman"/>
          <w:color w:val="232323"/>
          <w:sz w:val="24"/>
          <w:szCs w:val="24"/>
          <w:shd w:val="clear" w:color="auto" w:fill="FFFFFF"/>
        </w:rPr>
        <w:t>ilaçlar</w:t>
      </w:r>
      <w:r w:rsidR="002D086E" w:rsidRPr="00476106">
        <w:rPr>
          <w:rFonts w:ascii="Times New Roman" w:hAnsi="Times New Roman" w:cs="Times New Roman"/>
          <w:color w:val="232323"/>
          <w:sz w:val="24"/>
          <w:szCs w:val="24"/>
          <w:shd w:val="clear" w:color="auto" w:fill="FFFFFF"/>
        </w:rPr>
        <w:t xml:space="preserve"> ve çevresel faktörler</w:t>
      </w:r>
      <w:r w:rsidRPr="00476106">
        <w:rPr>
          <w:rFonts w:ascii="Times New Roman" w:hAnsi="Times New Roman" w:cs="Times New Roman"/>
          <w:color w:val="232323"/>
          <w:sz w:val="24"/>
          <w:szCs w:val="24"/>
          <w:shd w:val="clear" w:color="auto" w:fill="FFFFFF"/>
        </w:rPr>
        <w:t xml:space="preserve">. </w:t>
      </w:r>
    </w:p>
    <w:p w:rsidR="00C7428A" w:rsidRPr="00476106" w:rsidRDefault="000F3E45"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Yaşlanmaya bağlı</w:t>
      </w:r>
      <w:r w:rsidR="0077317B" w:rsidRPr="00476106">
        <w:rPr>
          <w:rFonts w:ascii="Times New Roman" w:hAnsi="Times New Roman" w:cs="Times New Roman"/>
          <w:color w:val="232323"/>
          <w:sz w:val="24"/>
          <w:szCs w:val="24"/>
          <w:shd w:val="clear" w:color="auto" w:fill="FFFFFF"/>
        </w:rPr>
        <w:t xml:space="preserve"> baro refleks duyarlılığında azalma sonucu</w:t>
      </w:r>
      <w:r w:rsidRPr="00476106">
        <w:rPr>
          <w:rFonts w:ascii="Times New Roman" w:hAnsi="Times New Roman" w:cs="Times New Roman"/>
          <w:color w:val="232323"/>
          <w:sz w:val="24"/>
          <w:szCs w:val="24"/>
          <w:shd w:val="clear" w:color="auto" w:fill="FFFFFF"/>
        </w:rPr>
        <w:t xml:space="preserve"> postural refleksler bozulmakta ve ortostatik hipotansiyon ve düşme riski artmaktadır. Propioseptif ve vestibular sistemlerde de </w:t>
      </w:r>
      <w:r w:rsidR="007E32AD" w:rsidRPr="00476106">
        <w:rPr>
          <w:rFonts w:ascii="Times New Roman" w:hAnsi="Times New Roman" w:cs="Times New Roman"/>
          <w:color w:val="232323"/>
          <w:sz w:val="24"/>
          <w:szCs w:val="24"/>
          <w:shd w:val="clear" w:color="auto" w:fill="FFFFFF"/>
        </w:rPr>
        <w:t xml:space="preserve">yaşlanmaya </w:t>
      </w:r>
      <w:r w:rsidR="000F44D7" w:rsidRPr="00476106">
        <w:rPr>
          <w:rFonts w:ascii="Times New Roman" w:hAnsi="Times New Roman" w:cs="Times New Roman"/>
          <w:color w:val="232323"/>
          <w:sz w:val="24"/>
          <w:szCs w:val="24"/>
          <w:shd w:val="clear" w:color="auto" w:fill="FFFFFF"/>
        </w:rPr>
        <w:t xml:space="preserve">bağlı bozulmaktadır. Alt ekstremitelerde propioseptif duyu azalması düşme riskini artırmaktadır. </w:t>
      </w:r>
      <w:r w:rsidR="0020757F" w:rsidRPr="00476106">
        <w:rPr>
          <w:rFonts w:ascii="Times New Roman" w:hAnsi="Times New Roman" w:cs="Times New Roman"/>
          <w:color w:val="232323"/>
          <w:sz w:val="24"/>
          <w:szCs w:val="24"/>
          <w:shd w:val="clear" w:color="auto" w:fill="FFFFFF"/>
        </w:rPr>
        <w:t xml:space="preserve">Yaşlanma sonucunda vestibüler sistemde labirentteki saçlı hücreler, vestibüler gangliyon hücreleri, ve vestibüler sinir liflerinde bozulma olmaktadır. </w:t>
      </w:r>
      <w:r w:rsidR="00DA3C7A" w:rsidRPr="00476106">
        <w:rPr>
          <w:rFonts w:ascii="Times New Roman" w:hAnsi="Times New Roman" w:cs="Times New Roman"/>
          <w:color w:val="232323"/>
          <w:sz w:val="24"/>
          <w:szCs w:val="24"/>
          <w:shd w:val="clear" w:color="auto" w:fill="FFFFFF"/>
        </w:rPr>
        <w:t xml:space="preserve">Santral sinir sisteminde ise yaşlanma sonucunda bazal gangliadaki dopaminerjik nöronların azalması sonucunda </w:t>
      </w:r>
      <w:r w:rsidR="00DE6F48" w:rsidRPr="00476106">
        <w:rPr>
          <w:rFonts w:ascii="Times New Roman" w:hAnsi="Times New Roman" w:cs="Times New Roman"/>
          <w:color w:val="232323"/>
          <w:sz w:val="24"/>
          <w:szCs w:val="24"/>
          <w:shd w:val="clear" w:color="auto" w:fill="FFFFFF"/>
        </w:rPr>
        <w:t xml:space="preserve">postural kontrol daha da bozulmaktadır. </w:t>
      </w:r>
      <w:r w:rsidR="00A9637D" w:rsidRPr="00476106">
        <w:rPr>
          <w:rFonts w:ascii="Times New Roman" w:hAnsi="Times New Roman" w:cs="Times New Roman"/>
          <w:color w:val="232323"/>
          <w:sz w:val="24"/>
          <w:szCs w:val="24"/>
          <w:shd w:val="clear" w:color="auto" w:fill="FFFFFF"/>
        </w:rPr>
        <w:t xml:space="preserve">Yaşlanmaya bağlı görme </w:t>
      </w:r>
      <w:r w:rsidR="00A9637D" w:rsidRPr="00476106">
        <w:rPr>
          <w:rFonts w:ascii="Times New Roman" w:hAnsi="Times New Roman" w:cs="Times New Roman"/>
          <w:color w:val="232323"/>
          <w:sz w:val="24"/>
          <w:szCs w:val="24"/>
          <w:shd w:val="clear" w:color="auto" w:fill="FFFFFF"/>
        </w:rPr>
        <w:lastRenderedPageBreak/>
        <w:t>kesk</w:t>
      </w:r>
      <w:r w:rsidR="00680095">
        <w:rPr>
          <w:rFonts w:ascii="Times New Roman" w:hAnsi="Times New Roman" w:cs="Times New Roman"/>
          <w:color w:val="232323"/>
          <w:sz w:val="24"/>
          <w:szCs w:val="24"/>
          <w:shd w:val="clear" w:color="auto" w:fill="FFFFFF"/>
        </w:rPr>
        <w:t>i</w:t>
      </w:r>
      <w:r w:rsidR="00A9637D" w:rsidRPr="00476106">
        <w:rPr>
          <w:rFonts w:ascii="Times New Roman" w:hAnsi="Times New Roman" w:cs="Times New Roman"/>
          <w:color w:val="232323"/>
          <w:sz w:val="24"/>
          <w:szCs w:val="24"/>
          <w:shd w:val="clear" w:color="auto" w:fill="FFFFFF"/>
        </w:rPr>
        <w:t xml:space="preserve">nliğinde azalma, derinlik algısında azalma, kontrast duyarlılığında azalma </w:t>
      </w:r>
      <w:r w:rsidR="0077317B" w:rsidRPr="00476106">
        <w:rPr>
          <w:rFonts w:ascii="Times New Roman" w:hAnsi="Times New Roman" w:cs="Times New Roman"/>
          <w:color w:val="232323"/>
          <w:sz w:val="24"/>
          <w:szCs w:val="24"/>
          <w:shd w:val="clear" w:color="auto" w:fill="FFFFFF"/>
        </w:rPr>
        <w:t xml:space="preserve">ve karanlığa adaptasyonda bozulma olmaktadır. </w:t>
      </w:r>
      <w:r w:rsidR="00A9637D" w:rsidRPr="00476106">
        <w:rPr>
          <w:rFonts w:ascii="Times New Roman" w:hAnsi="Times New Roman" w:cs="Times New Roman"/>
          <w:color w:val="232323"/>
          <w:sz w:val="24"/>
          <w:szCs w:val="24"/>
          <w:shd w:val="clear" w:color="auto" w:fill="FFFFFF"/>
        </w:rPr>
        <w:t xml:space="preserve"> </w:t>
      </w:r>
      <w:r w:rsidR="0077317B" w:rsidRPr="00476106">
        <w:rPr>
          <w:rFonts w:ascii="Times New Roman" w:hAnsi="Times New Roman" w:cs="Times New Roman"/>
          <w:color w:val="232323"/>
          <w:sz w:val="24"/>
          <w:szCs w:val="24"/>
          <w:shd w:val="clear" w:color="auto" w:fill="FFFFFF"/>
        </w:rPr>
        <w:t xml:space="preserve">Yaşlılıkta sık görülen katarakt gibi göz hastalıkları da düşme riskini artırmaktadır. </w:t>
      </w:r>
      <w:r w:rsidR="00F5308D" w:rsidRPr="00476106">
        <w:rPr>
          <w:rFonts w:ascii="Times New Roman" w:hAnsi="Times New Roman" w:cs="Times New Roman"/>
          <w:color w:val="232323"/>
          <w:sz w:val="24"/>
          <w:szCs w:val="24"/>
          <w:shd w:val="clear" w:color="auto" w:fill="FFFFFF"/>
        </w:rPr>
        <w:t xml:space="preserve"> </w:t>
      </w:r>
      <w:r w:rsidRPr="00476106">
        <w:rPr>
          <w:rFonts w:ascii="Times New Roman" w:hAnsi="Times New Roman" w:cs="Times New Roman"/>
          <w:color w:val="232323"/>
          <w:sz w:val="24"/>
          <w:szCs w:val="24"/>
          <w:shd w:val="clear" w:color="auto" w:fill="FFFFFF"/>
        </w:rPr>
        <w:t xml:space="preserve"> </w:t>
      </w:r>
    </w:p>
    <w:p w:rsidR="002D086E" w:rsidRDefault="00680095" w:rsidP="00680095">
      <w:pPr>
        <w:pStyle w:val="ListParagraph"/>
        <w:numPr>
          <w:ilvl w:val="1"/>
          <w:numId w:val="2"/>
        </w:numPr>
        <w:spacing w:after="0" w:line="360" w:lineRule="auto"/>
        <w:jc w:val="both"/>
        <w:rPr>
          <w:rFonts w:ascii="Times New Roman" w:hAnsi="Times New Roman" w:cs="Times New Roman"/>
          <w:b/>
          <w:bCs/>
          <w:color w:val="232323"/>
          <w:sz w:val="24"/>
          <w:szCs w:val="24"/>
          <w:shd w:val="clear" w:color="auto" w:fill="FFFFFF"/>
        </w:rPr>
      </w:pPr>
      <w:r>
        <w:rPr>
          <w:rFonts w:ascii="Times New Roman" w:hAnsi="Times New Roman" w:cs="Times New Roman"/>
          <w:b/>
          <w:bCs/>
          <w:color w:val="232323"/>
          <w:sz w:val="24"/>
          <w:szCs w:val="24"/>
          <w:shd w:val="clear" w:color="auto" w:fill="FFFFFF"/>
        </w:rPr>
        <w:t xml:space="preserve"> </w:t>
      </w:r>
      <w:r w:rsidR="002D086E" w:rsidRPr="00680095">
        <w:rPr>
          <w:rFonts w:ascii="Times New Roman" w:hAnsi="Times New Roman" w:cs="Times New Roman"/>
          <w:b/>
          <w:bCs/>
          <w:color w:val="232323"/>
          <w:sz w:val="24"/>
          <w:szCs w:val="24"/>
          <w:shd w:val="clear" w:color="auto" w:fill="FFFFFF"/>
        </w:rPr>
        <w:t>Düşmeye neden olacak risk faktörleri;</w:t>
      </w:r>
    </w:p>
    <w:p w:rsidR="00AA62CA" w:rsidRPr="00680095" w:rsidRDefault="00AA62CA" w:rsidP="00AA62CA">
      <w:pPr>
        <w:pStyle w:val="ListParagraph"/>
        <w:spacing w:after="0" w:line="360" w:lineRule="auto"/>
        <w:ind w:left="1066"/>
        <w:jc w:val="both"/>
        <w:rPr>
          <w:rFonts w:ascii="Times New Roman" w:hAnsi="Times New Roman" w:cs="Times New Roman"/>
          <w:b/>
          <w:bCs/>
          <w:color w:val="232323"/>
          <w:sz w:val="24"/>
          <w:szCs w:val="24"/>
          <w:shd w:val="clear" w:color="auto" w:fill="FFFFFF"/>
        </w:rPr>
      </w:pPr>
      <w:r>
        <w:rPr>
          <w:rFonts w:ascii="Times New Roman" w:hAnsi="Times New Roman" w:cs="Times New Roman"/>
          <w:b/>
          <w:bCs/>
          <w:color w:val="232323"/>
          <w:sz w:val="24"/>
          <w:szCs w:val="24"/>
          <w:shd w:val="clear" w:color="auto" w:fill="FFFFFF"/>
        </w:rPr>
        <w:t>Hastaya ait faktörler:</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Düşme hikayesi</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Yaş</w:t>
      </w:r>
    </w:p>
    <w:p w:rsidR="000F3E45"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Kognitif bozukluk</w:t>
      </w:r>
    </w:p>
    <w:p w:rsidR="00FB0446" w:rsidRPr="00476106" w:rsidRDefault="00FB0446"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Vitamin D</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Denge problemleri</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Alt ekstremite güçsüzlüğü</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Ortostatik hipotansiyon</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Artrit</w:t>
      </w:r>
    </w:p>
    <w:p w:rsidR="000F3E45" w:rsidRPr="00476106"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Sersemlik</w:t>
      </w:r>
      <w:r w:rsidR="006A085D">
        <w:rPr>
          <w:rFonts w:ascii="Times New Roman" w:hAnsi="Times New Roman" w:cs="Times New Roman"/>
          <w:color w:val="232323"/>
          <w:sz w:val="24"/>
          <w:szCs w:val="24"/>
          <w:shd w:val="clear" w:color="auto" w:fill="FFFFFF"/>
        </w:rPr>
        <w:t xml:space="preserve"> semptomu</w:t>
      </w:r>
    </w:p>
    <w:p w:rsidR="000F3E45" w:rsidRPr="00476106" w:rsidRDefault="00AA62CA"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Serebrovasküler ve i</w:t>
      </w:r>
      <w:r w:rsidR="000F3E45" w:rsidRPr="00476106">
        <w:rPr>
          <w:rFonts w:ascii="Times New Roman" w:hAnsi="Times New Roman" w:cs="Times New Roman"/>
          <w:color w:val="232323"/>
          <w:sz w:val="24"/>
          <w:szCs w:val="24"/>
          <w:shd w:val="clear" w:color="auto" w:fill="FFFFFF"/>
        </w:rPr>
        <w:t>nme hikayesi</w:t>
      </w:r>
    </w:p>
    <w:p w:rsidR="000F3E45" w:rsidRDefault="000F3E45"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Anemi</w:t>
      </w:r>
    </w:p>
    <w:p w:rsidR="00EA7B0F" w:rsidRDefault="00EA7B0F"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Düşük vücut kitle indeksi</w:t>
      </w:r>
    </w:p>
    <w:p w:rsidR="00EA7B0F" w:rsidRPr="00476106" w:rsidRDefault="00EA7B0F"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Üriner inkontinans</w:t>
      </w:r>
    </w:p>
    <w:p w:rsidR="0077317B" w:rsidRDefault="0047530C"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Parkinson hastalığı</w:t>
      </w:r>
      <w:r w:rsidR="00AA62CA">
        <w:rPr>
          <w:rFonts w:ascii="Times New Roman" w:hAnsi="Times New Roman" w:cs="Times New Roman"/>
          <w:color w:val="232323"/>
          <w:sz w:val="24"/>
          <w:szCs w:val="24"/>
          <w:shd w:val="clear" w:color="auto" w:fill="FFFFFF"/>
        </w:rPr>
        <w:t xml:space="preserve"> ve Parkinson benzeri sendromlar</w:t>
      </w:r>
    </w:p>
    <w:p w:rsidR="00AA62CA" w:rsidRPr="00476106" w:rsidRDefault="00AA62CA"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Normal basınçlı hidrosefali</w:t>
      </w:r>
    </w:p>
    <w:p w:rsidR="00832B7B" w:rsidRPr="00AA62CA" w:rsidRDefault="00A51702" w:rsidP="00AA62CA">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Di</w:t>
      </w:r>
      <w:r w:rsidR="00801B22" w:rsidRPr="00476106">
        <w:rPr>
          <w:rFonts w:ascii="Times New Roman" w:hAnsi="Times New Roman" w:cs="Times New Roman"/>
          <w:color w:val="232323"/>
          <w:sz w:val="24"/>
          <w:szCs w:val="24"/>
          <w:shd w:val="clear" w:color="auto" w:fill="FFFFFF"/>
        </w:rPr>
        <w:t>yabet</w:t>
      </w:r>
    </w:p>
    <w:p w:rsidR="0080715F" w:rsidRPr="00476106" w:rsidRDefault="0080715F"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Alt ekstremite nöropatileri </w:t>
      </w:r>
    </w:p>
    <w:p w:rsidR="003E2AE1" w:rsidRPr="00476106" w:rsidRDefault="003E2AE1"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Sarkopeni</w:t>
      </w:r>
      <w:r w:rsidR="00AA62CA">
        <w:rPr>
          <w:rFonts w:ascii="Times New Roman" w:hAnsi="Times New Roman" w:cs="Times New Roman"/>
          <w:color w:val="232323"/>
          <w:sz w:val="24"/>
          <w:szCs w:val="24"/>
          <w:shd w:val="clear" w:color="auto" w:fill="FFFFFF"/>
        </w:rPr>
        <w:t xml:space="preserve"> ve kırılganlık </w:t>
      </w:r>
    </w:p>
    <w:p w:rsidR="00DE2A2C" w:rsidRPr="00476106" w:rsidRDefault="00DE2A2C"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Karotis sinüs duyarlılığı</w:t>
      </w:r>
    </w:p>
    <w:p w:rsidR="001D0F39" w:rsidRPr="00476106" w:rsidRDefault="00832B7B"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Kronik hastalık sayısı</w:t>
      </w:r>
    </w:p>
    <w:p w:rsidR="00832B7B" w:rsidRPr="00476106" w:rsidRDefault="00832B7B"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İlaç sayısı ve ilaçlar </w:t>
      </w:r>
    </w:p>
    <w:p w:rsidR="00913264" w:rsidRPr="00476106" w:rsidRDefault="00913264" w:rsidP="00A01F92">
      <w:pPr>
        <w:pStyle w:val="ListParagraph"/>
        <w:numPr>
          <w:ilvl w:val="2"/>
          <w:numId w:val="1"/>
        </w:numPr>
        <w:spacing w:after="0" w:line="360" w:lineRule="auto"/>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Santral sini</w:t>
      </w:r>
      <w:r w:rsidR="00EA7B0F">
        <w:rPr>
          <w:rFonts w:ascii="Times New Roman" w:hAnsi="Times New Roman" w:cs="Times New Roman"/>
          <w:color w:val="232323"/>
          <w:sz w:val="24"/>
          <w:szCs w:val="24"/>
          <w:shd w:val="clear" w:color="auto" w:fill="FFFFFF"/>
        </w:rPr>
        <w:t>r</w:t>
      </w:r>
      <w:r w:rsidRPr="00476106">
        <w:rPr>
          <w:rFonts w:ascii="Times New Roman" w:hAnsi="Times New Roman" w:cs="Times New Roman"/>
          <w:color w:val="232323"/>
          <w:sz w:val="24"/>
          <w:szCs w:val="24"/>
          <w:shd w:val="clear" w:color="auto" w:fill="FFFFFF"/>
        </w:rPr>
        <w:t xml:space="preserve"> sistemini etkileyen ilaçlar: Nöroleptikler (</w:t>
      </w:r>
      <w:r w:rsidR="007F39B2" w:rsidRPr="00476106">
        <w:rPr>
          <w:rFonts w:ascii="Times New Roman" w:hAnsi="Times New Roman" w:cs="Times New Roman"/>
          <w:color w:val="232323"/>
          <w:sz w:val="24"/>
          <w:szCs w:val="24"/>
          <w:shd w:val="clear" w:color="auto" w:fill="FFFFFF"/>
        </w:rPr>
        <w:t>epilepsi ilaçları), benzodiyaze</w:t>
      </w:r>
      <w:r w:rsidRPr="00476106">
        <w:rPr>
          <w:rFonts w:ascii="Times New Roman" w:hAnsi="Times New Roman" w:cs="Times New Roman"/>
          <w:color w:val="232323"/>
          <w:sz w:val="24"/>
          <w:szCs w:val="24"/>
          <w:shd w:val="clear" w:color="auto" w:fill="FFFFFF"/>
        </w:rPr>
        <w:t>p</w:t>
      </w:r>
      <w:r w:rsidR="007F39B2" w:rsidRPr="00476106">
        <w:rPr>
          <w:rFonts w:ascii="Times New Roman" w:hAnsi="Times New Roman" w:cs="Times New Roman"/>
          <w:color w:val="232323"/>
          <w:sz w:val="24"/>
          <w:szCs w:val="24"/>
          <w:shd w:val="clear" w:color="auto" w:fill="FFFFFF"/>
        </w:rPr>
        <w:t>i</w:t>
      </w:r>
      <w:r w:rsidRPr="00476106">
        <w:rPr>
          <w:rFonts w:ascii="Times New Roman" w:hAnsi="Times New Roman" w:cs="Times New Roman"/>
          <w:color w:val="232323"/>
          <w:sz w:val="24"/>
          <w:szCs w:val="24"/>
          <w:shd w:val="clear" w:color="auto" w:fill="FFFFFF"/>
        </w:rPr>
        <w:t>nler</w:t>
      </w:r>
      <w:r w:rsidR="007F39B2" w:rsidRPr="00476106">
        <w:rPr>
          <w:rFonts w:ascii="Times New Roman" w:hAnsi="Times New Roman" w:cs="Times New Roman"/>
          <w:color w:val="232323"/>
          <w:sz w:val="24"/>
          <w:szCs w:val="24"/>
          <w:shd w:val="clear" w:color="auto" w:fill="FFFFFF"/>
        </w:rPr>
        <w:t xml:space="preserve"> (uzun etkililer daha riskli olabilir)</w:t>
      </w:r>
      <w:r w:rsidRPr="00476106">
        <w:rPr>
          <w:rFonts w:ascii="Times New Roman" w:hAnsi="Times New Roman" w:cs="Times New Roman"/>
          <w:color w:val="232323"/>
          <w:sz w:val="24"/>
          <w:szCs w:val="24"/>
          <w:shd w:val="clear" w:color="auto" w:fill="FFFFFF"/>
        </w:rPr>
        <w:t xml:space="preserve"> ve anti-depresanlar </w:t>
      </w:r>
      <w:r w:rsidR="007464DA" w:rsidRPr="00476106">
        <w:rPr>
          <w:rFonts w:ascii="Times New Roman" w:hAnsi="Times New Roman" w:cs="Times New Roman"/>
          <w:color w:val="232323"/>
          <w:sz w:val="24"/>
          <w:szCs w:val="24"/>
          <w:shd w:val="clear" w:color="auto" w:fill="FFFFFF"/>
        </w:rPr>
        <w:t xml:space="preserve">(ilacın ilk başlandığı zaman mı?, doz artımında mı?, kronik kullanımda mı? risk artıyor belli değil) </w:t>
      </w:r>
    </w:p>
    <w:p w:rsidR="002F502A" w:rsidRPr="00476106" w:rsidRDefault="002F502A" w:rsidP="00A01F92">
      <w:pPr>
        <w:pStyle w:val="ListParagraph"/>
        <w:numPr>
          <w:ilvl w:val="2"/>
          <w:numId w:val="1"/>
        </w:numPr>
        <w:spacing w:after="0" w:line="360" w:lineRule="auto"/>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Anti-hipertansifler ve kardiyovasküler ilaçlar </w:t>
      </w:r>
    </w:p>
    <w:p w:rsidR="002F502A" w:rsidRPr="00476106" w:rsidRDefault="002F502A" w:rsidP="00A01F92">
      <w:pPr>
        <w:pStyle w:val="ListParagraph"/>
        <w:numPr>
          <w:ilvl w:val="2"/>
          <w:numId w:val="1"/>
        </w:numPr>
        <w:spacing w:after="0" w:line="360" w:lineRule="auto"/>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Alkol kullanımı: Düşme riski alkol kullanım miktarı ilişkilidir. </w:t>
      </w:r>
    </w:p>
    <w:p w:rsidR="0047530C" w:rsidRDefault="0047530C"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Kronik kas-iskelet ağrısı </w:t>
      </w:r>
    </w:p>
    <w:p w:rsidR="00A01F92" w:rsidRDefault="00A01F92"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lastRenderedPageBreak/>
        <w:t>Eklem ve ayak deformiteleri</w:t>
      </w:r>
    </w:p>
    <w:p w:rsidR="00A01F92" w:rsidRPr="00476106" w:rsidRDefault="00A01F92" w:rsidP="00476106">
      <w:pPr>
        <w:pStyle w:val="ListParagraph"/>
        <w:numPr>
          <w:ilvl w:val="0"/>
          <w:numId w:val="1"/>
        </w:numPr>
        <w:spacing w:after="0" w:line="360" w:lineRule="auto"/>
        <w:ind w:left="0" w:firstLine="706"/>
        <w:jc w:val="both"/>
        <w:rPr>
          <w:rFonts w:ascii="Times New Roman" w:hAnsi="Times New Roman" w:cs="Times New Roman"/>
          <w:color w:val="232323"/>
          <w:sz w:val="24"/>
          <w:szCs w:val="24"/>
          <w:shd w:val="clear" w:color="auto" w:fill="FFFFFF"/>
        </w:rPr>
      </w:pPr>
      <w:r>
        <w:rPr>
          <w:rFonts w:ascii="Times New Roman" w:hAnsi="Times New Roman" w:cs="Times New Roman"/>
          <w:color w:val="232323"/>
          <w:sz w:val="24"/>
          <w:szCs w:val="24"/>
          <w:shd w:val="clear" w:color="auto" w:fill="FFFFFF"/>
        </w:rPr>
        <w:t>Görme ve duyma sorunları</w:t>
      </w:r>
    </w:p>
    <w:p w:rsidR="00082B7A" w:rsidRPr="00A01F92" w:rsidRDefault="00082B7A" w:rsidP="00476106">
      <w:pPr>
        <w:spacing w:after="0" w:line="360" w:lineRule="auto"/>
        <w:ind w:firstLine="706"/>
        <w:jc w:val="both"/>
        <w:rPr>
          <w:rFonts w:ascii="Times New Roman" w:hAnsi="Times New Roman" w:cs="Times New Roman"/>
          <w:b/>
          <w:bCs/>
          <w:color w:val="232323"/>
          <w:sz w:val="24"/>
          <w:szCs w:val="24"/>
          <w:shd w:val="clear" w:color="auto" w:fill="FFFFFF"/>
        </w:rPr>
      </w:pPr>
      <w:r w:rsidRPr="00A01F92">
        <w:rPr>
          <w:rFonts w:ascii="Times New Roman" w:hAnsi="Times New Roman" w:cs="Times New Roman"/>
          <w:b/>
          <w:bCs/>
          <w:color w:val="232323"/>
          <w:sz w:val="24"/>
          <w:szCs w:val="24"/>
          <w:shd w:val="clear" w:color="auto" w:fill="FFFFFF"/>
        </w:rPr>
        <w:t>Çevresel Faktörler:</w:t>
      </w:r>
    </w:p>
    <w:p w:rsidR="00B779B0" w:rsidRPr="00476106" w:rsidRDefault="0077317B" w:rsidP="00476106">
      <w:pPr>
        <w:pStyle w:val="ListParagraph"/>
        <w:numPr>
          <w:ilvl w:val="0"/>
          <w:numId w:val="1"/>
        </w:numPr>
        <w:spacing w:after="0" w:line="360" w:lineRule="auto"/>
        <w:ind w:left="0" w:firstLine="706"/>
        <w:jc w:val="both"/>
        <w:rPr>
          <w:rFonts w:ascii="Times New Roman" w:hAnsi="Times New Roman" w:cs="Times New Roman"/>
          <w:sz w:val="24"/>
          <w:szCs w:val="24"/>
        </w:rPr>
      </w:pPr>
      <w:r w:rsidRPr="00476106">
        <w:rPr>
          <w:rFonts w:ascii="Times New Roman" w:hAnsi="Times New Roman" w:cs="Times New Roman"/>
          <w:sz w:val="24"/>
          <w:szCs w:val="24"/>
        </w:rPr>
        <w:t>Çok odaklı lens kullanımı</w:t>
      </w:r>
      <w:r w:rsidR="00A01F92">
        <w:rPr>
          <w:rFonts w:ascii="Times New Roman" w:hAnsi="Times New Roman" w:cs="Times New Roman"/>
          <w:sz w:val="24"/>
          <w:szCs w:val="24"/>
        </w:rPr>
        <w:t>: Yürürken kullanımında zemin algısı bozulur.</w:t>
      </w:r>
    </w:p>
    <w:p w:rsidR="002F502A" w:rsidRDefault="002F502A" w:rsidP="00476106">
      <w:pPr>
        <w:pStyle w:val="ListParagraph"/>
        <w:numPr>
          <w:ilvl w:val="0"/>
          <w:numId w:val="1"/>
        </w:numPr>
        <w:spacing w:after="0" w:line="360" w:lineRule="auto"/>
        <w:ind w:left="0" w:firstLine="706"/>
        <w:jc w:val="both"/>
        <w:rPr>
          <w:rFonts w:ascii="Times New Roman" w:hAnsi="Times New Roman" w:cs="Times New Roman"/>
          <w:sz w:val="24"/>
          <w:szCs w:val="24"/>
        </w:rPr>
      </w:pPr>
      <w:r w:rsidRPr="00476106">
        <w:rPr>
          <w:rFonts w:ascii="Times New Roman" w:hAnsi="Times New Roman" w:cs="Times New Roman"/>
          <w:sz w:val="24"/>
          <w:szCs w:val="24"/>
        </w:rPr>
        <w:t xml:space="preserve">Ayakkabı seçimi: </w:t>
      </w:r>
      <w:r w:rsidR="00BB4A38" w:rsidRPr="00476106">
        <w:rPr>
          <w:rFonts w:ascii="Times New Roman" w:hAnsi="Times New Roman" w:cs="Times New Roman"/>
          <w:sz w:val="24"/>
          <w:szCs w:val="24"/>
        </w:rPr>
        <w:t xml:space="preserve">İnce ve sert tabanlı ayakkabılar tercih edilmelidir. Uzun topuklu ayakkabı asla kullanılmamalıdır.  </w:t>
      </w:r>
    </w:p>
    <w:p w:rsidR="00A01F92" w:rsidRPr="00A01F92" w:rsidRDefault="00A01F92" w:rsidP="00A01F92">
      <w:pPr>
        <w:pStyle w:val="ListParagraph"/>
        <w:numPr>
          <w:ilvl w:val="0"/>
          <w:numId w:val="1"/>
        </w:numPr>
        <w:spacing w:line="360" w:lineRule="auto"/>
        <w:ind w:left="0" w:firstLine="706"/>
        <w:jc w:val="both"/>
        <w:rPr>
          <w:rFonts w:ascii="Times New Roman" w:hAnsi="Times New Roman" w:cs="Times New Roman"/>
          <w:sz w:val="24"/>
          <w:szCs w:val="24"/>
          <w:lang w:val="en-US"/>
        </w:rPr>
      </w:pPr>
      <w:r>
        <w:rPr>
          <w:rFonts w:ascii="Times New Roman" w:hAnsi="Times New Roman" w:cs="Times New Roman"/>
          <w:sz w:val="24"/>
          <w:szCs w:val="24"/>
        </w:rPr>
        <w:t xml:space="preserve">Ev içindeki tehlikeler: </w:t>
      </w:r>
      <w:r w:rsidRPr="00A01F92">
        <w:rPr>
          <w:rFonts w:ascii="Times New Roman" w:hAnsi="Times New Roman" w:cs="Times New Roman"/>
          <w:sz w:val="24"/>
          <w:szCs w:val="24"/>
        </w:rPr>
        <w:t xml:space="preserve">Ev zemininde engellerin olması, yetersiz aydınlatma, banyoda kaygan zemin, halılar ve kilimler. </w:t>
      </w:r>
    </w:p>
    <w:p w:rsidR="00327FA7" w:rsidRPr="00476106" w:rsidRDefault="00327FA7" w:rsidP="00476106">
      <w:pPr>
        <w:spacing w:after="0" w:line="360" w:lineRule="auto"/>
        <w:ind w:firstLine="706"/>
        <w:jc w:val="both"/>
        <w:rPr>
          <w:rFonts w:ascii="Times New Roman" w:hAnsi="Times New Roman" w:cs="Times New Roman"/>
          <w:sz w:val="24"/>
          <w:szCs w:val="24"/>
        </w:rPr>
      </w:pPr>
      <w:r w:rsidRPr="00476106">
        <w:rPr>
          <w:rFonts w:ascii="Times New Roman" w:hAnsi="Times New Roman" w:cs="Times New Roman"/>
          <w:sz w:val="24"/>
          <w:szCs w:val="24"/>
        </w:rPr>
        <w:t xml:space="preserve">D vitamin düzeyi 10’nun altında olan 65 yaş üstü kadın ve erkekler düşük iskelet kas kitlesi ve düşük iskelet kas gücü açısından daha fazla risk altındadır. 20’nin altında D vitamini ise fiziksel performans açısından olumsuzdur. Vitamin D düzeyi 20’nin altında ise takviye edilmelidir. </w:t>
      </w:r>
    </w:p>
    <w:p w:rsidR="00FB0446" w:rsidRPr="00FB0446" w:rsidRDefault="00FB0446" w:rsidP="00FB0446">
      <w:pPr>
        <w:pStyle w:val="ListParagraph"/>
        <w:numPr>
          <w:ilvl w:val="0"/>
          <w:numId w:val="2"/>
        </w:numPr>
        <w:spacing w:after="0" w:line="360" w:lineRule="auto"/>
        <w:jc w:val="both"/>
        <w:rPr>
          <w:rFonts w:ascii="Times New Roman" w:hAnsi="Times New Roman" w:cs="Times New Roman"/>
          <w:b/>
          <w:bCs/>
          <w:sz w:val="24"/>
          <w:szCs w:val="24"/>
        </w:rPr>
      </w:pPr>
      <w:r w:rsidRPr="00FB0446">
        <w:rPr>
          <w:rFonts w:ascii="Times New Roman" w:hAnsi="Times New Roman" w:cs="Times New Roman"/>
          <w:b/>
          <w:bCs/>
          <w:sz w:val="24"/>
          <w:szCs w:val="24"/>
        </w:rPr>
        <w:t>Düşmenin değerlendirilmesi ve önlenmesi</w:t>
      </w:r>
    </w:p>
    <w:p w:rsidR="00FB0446" w:rsidRDefault="00FB0446" w:rsidP="00FB0446">
      <w:pPr>
        <w:spacing w:after="0" w:line="360" w:lineRule="auto"/>
        <w:ind w:firstLine="706"/>
        <w:jc w:val="both"/>
        <w:rPr>
          <w:rFonts w:ascii="Times New Roman" w:hAnsi="Times New Roman" w:cs="Times New Roman"/>
          <w:sz w:val="24"/>
          <w:szCs w:val="24"/>
        </w:rPr>
      </w:pPr>
      <w:r w:rsidRPr="00FB0446">
        <w:rPr>
          <w:rFonts w:ascii="Times New Roman" w:hAnsi="Times New Roman" w:cs="Times New Roman"/>
          <w:sz w:val="24"/>
          <w:szCs w:val="24"/>
        </w:rPr>
        <w:t>Düşmenin sonuçlarından kaçınmak için önlemek ÇOK ÖNEMLİ.</w:t>
      </w:r>
      <w:r>
        <w:rPr>
          <w:rFonts w:ascii="Times New Roman" w:hAnsi="Times New Roman" w:cs="Times New Roman"/>
          <w:sz w:val="24"/>
          <w:szCs w:val="24"/>
          <w:lang w:val="en-US"/>
        </w:rPr>
        <w:t xml:space="preserve"> </w:t>
      </w:r>
      <w:r w:rsidRPr="00FB0446">
        <w:rPr>
          <w:rFonts w:ascii="Times New Roman" w:hAnsi="Times New Roman" w:cs="Times New Roman"/>
          <w:sz w:val="24"/>
          <w:szCs w:val="24"/>
        </w:rPr>
        <w:t>Hem toplumda yaşayan yaşlılarda hem de huzurevi yaşlılarında çok yönlü düşmeyi önleme stratejileri geliştirilmiştir.</w:t>
      </w:r>
      <w:r w:rsidRPr="00FB0446">
        <w:rPr>
          <w:rFonts w:ascii="Times New Roman" w:hAnsi="Times New Roman" w:cs="Times New Roman"/>
          <w:sz w:val="24"/>
          <w:szCs w:val="24"/>
          <w:lang w:val="en-US"/>
        </w:rPr>
        <w:t xml:space="preserve"> </w:t>
      </w:r>
      <w:r w:rsidRPr="00FB0446">
        <w:rPr>
          <w:rFonts w:ascii="Times New Roman" w:hAnsi="Times New Roman" w:cs="Times New Roman"/>
          <w:sz w:val="24"/>
          <w:szCs w:val="24"/>
        </w:rPr>
        <w:t xml:space="preserve">Bu stratejiler düşme sıklığnı azaltmaktadır. </w:t>
      </w:r>
    </w:p>
    <w:p w:rsidR="00FB0446" w:rsidRPr="00FB0446" w:rsidRDefault="00FB0446" w:rsidP="00FB0446">
      <w:pPr>
        <w:pStyle w:val="ListParagraph"/>
        <w:numPr>
          <w:ilvl w:val="1"/>
          <w:numId w:val="2"/>
        </w:num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rPr>
        <w:t xml:space="preserve"> </w:t>
      </w:r>
      <w:r w:rsidRPr="00FB0446">
        <w:rPr>
          <w:rFonts w:ascii="Times New Roman" w:hAnsi="Times New Roman" w:cs="Times New Roman"/>
          <w:b/>
          <w:bCs/>
          <w:sz w:val="24"/>
          <w:szCs w:val="24"/>
        </w:rPr>
        <w:t xml:space="preserve">Düşen yaşlının değerlendirilmesi  </w:t>
      </w:r>
    </w:p>
    <w:p w:rsidR="003D48D9" w:rsidRPr="00476106" w:rsidRDefault="00FF36F4" w:rsidP="00FB0446">
      <w:pPr>
        <w:spacing w:after="0" w:line="360" w:lineRule="auto"/>
        <w:ind w:firstLine="706"/>
        <w:jc w:val="both"/>
        <w:rPr>
          <w:rFonts w:ascii="Times New Roman" w:hAnsi="Times New Roman" w:cs="Times New Roman"/>
          <w:sz w:val="24"/>
          <w:szCs w:val="24"/>
        </w:rPr>
      </w:pPr>
      <w:r w:rsidRPr="00476106">
        <w:rPr>
          <w:rFonts w:ascii="Times New Roman" w:hAnsi="Times New Roman" w:cs="Times New Roman"/>
          <w:sz w:val="24"/>
          <w:szCs w:val="24"/>
        </w:rPr>
        <w:t>Eğer yaşlının son bir yılda iki defa veya fazla düşmesi varsa, düşme riski açısından çok yönlü değerlendirme yapılmalıdır.  Eğer yaşlının son bir yılda</w:t>
      </w:r>
      <w:r w:rsidR="003B24DF" w:rsidRPr="00476106">
        <w:rPr>
          <w:rFonts w:ascii="Times New Roman" w:hAnsi="Times New Roman" w:cs="Times New Roman"/>
          <w:sz w:val="24"/>
          <w:szCs w:val="24"/>
        </w:rPr>
        <w:t xml:space="preserve"> bir kez düşmesi var ama bu nedenl</w:t>
      </w:r>
      <w:r w:rsidR="002D52EA" w:rsidRPr="00476106">
        <w:rPr>
          <w:rFonts w:ascii="Times New Roman" w:hAnsi="Times New Roman" w:cs="Times New Roman"/>
          <w:sz w:val="24"/>
          <w:szCs w:val="24"/>
        </w:rPr>
        <w:t xml:space="preserve">e acil servise başvurduysa, denge bozukluğu yaşıyorsa fiziksel performans testlerinde düşüklüğü varsa yine düşme riski açısından çok yönlü değerlendirme yapılmalıdır. </w:t>
      </w:r>
      <w:r w:rsidR="003D48D9" w:rsidRPr="00476106">
        <w:rPr>
          <w:rFonts w:ascii="Times New Roman" w:hAnsi="Times New Roman" w:cs="Times New Roman"/>
          <w:sz w:val="24"/>
          <w:szCs w:val="24"/>
        </w:rPr>
        <w:t xml:space="preserve"> </w:t>
      </w:r>
    </w:p>
    <w:p w:rsidR="00FB0446" w:rsidRDefault="009C725C" w:rsidP="00476106">
      <w:pPr>
        <w:spacing w:after="0" w:line="360" w:lineRule="auto"/>
        <w:ind w:firstLine="706"/>
        <w:jc w:val="both"/>
        <w:rPr>
          <w:rFonts w:ascii="Times New Roman" w:hAnsi="Times New Roman" w:cs="Times New Roman"/>
          <w:sz w:val="24"/>
          <w:szCs w:val="24"/>
        </w:rPr>
      </w:pPr>
      <w:r w:rsidRPr="00476106">
        <w:rPr>
          <w:rFonts w:ascii="Times New Roman" w:hAnsi="Times New Roman" w:cs="Times New Roman"/>
          <w:sz w:val="24"/>
          <w:szCs w:val="24"/>
        </w:rPr>
        <w:t xml:space="preserve">Düşen yaşlı bireyin anamnezi, fizik muayenesi, günlük yaşam aktiviteleri, kognitif durumu değerlendirilmelidir. </w:t>
      </w:r>
    </w:p>
    <w:p w:rsidR="002F5B5E" w:rsidRPr="002F5B5E" w:rsidRDefault="002F5B5E" w:rsidP="002F5B5E">
      <w:pPr>
        <w:pStyle w:val="ListParagraph"/>
        <w:numPr>
          <w:ilvl w:val="1"/>
          <w:numId w:val="2"/>
        </w:numPr>
        <w:spacing w:after="0" w:line="360" w:lineRule="auto"/>
        <w:jc w:val="both"/>
        <w:rPr>
          <w:rFonts w:ascii="Times New Roman" w:hAnsi="Times New Roman" w:cs="Times New Roman"/>
          <w:b/>
          <w:bCs/>
          <w:sz w:val="24"/>
          <w:szCs w:val="24"/>
        </w:rPr>
      </w:pPr>
      <w:r w:rsidRPr="002F5B5E">
        <w:rPr>
          <w:rFonts w:ascii="Times New Roman" w:hAnsi="Times New Roman" w:cs="Times New Roman"/>
          <w:b/>
          <w:bCs/>
          <w:sz w:val="24"/>
          <w:szCs w:val="24"/>
        </w:rPr>
        <w:t xml:space="preserve"> Anamnez</w:t>
      </w:r>
    </w:p>
    <w:p w:rsidR="009E6C38" w:rsidRPr="00476106" w:rsidRDefault="00BC2A5D" w:rsidP="00476106">
      <w:pPr>
        <w:spacing w:after="0" w:line="360" w:lineRule="auto"/>
        <w:ind w:firstLine="706"/>
        <w:jc w:val="both"/>
        <w:rPr>
          <w:rFonts w:ascii="Times New Roman" w:hAnsi="Times New Roman" w:cs="Times New Roman"/>
          <w:sz w:val="24"/>
          <w:szCs w:val="24"/>
        </w:rPr>
      </w:pPr>
      <w:r w:rsidRPr="00476106">
        <w:rPr>
          <w:rFonts w:ascii="Times New Roman" w:hAnsi="Times New Roman" w:cs="Times New Roman"/>
          <w:sz w:val="24"/>
          <w:szCs w:val="24"/>
        </w:rPr>
        <w:t xml:space="preserve">Düşme sayısı sorgulanmalıdır.  </w:t>
      </w:r>
      <w:r w:rsidR="0032351B" w:rsidRPr="00476106">
        <w:rPr>
          <w:rFonts w:ascii="Times New Roman" w:hAnsi="Times New Roman" w:cs="Times New Roman"/>
          <w:sz w:val="24"/>
          <w:szCs w:val="24"/>
        </w:rPr>
        <w:t>Anamnezde düşen kişinin nasıl bir aktivite sırasında düştüğü sorgulanmalıdır. Ayrıca a</w:t>
      </w:r>
      <w:r w:rsidR="009E6C38" w:rsidRPr="00476106">
        <w:rPr>
          <w:rFonts w:ascii="Times New Roman" w:hAnsi="Times New Roman" w:cs="Times New Roman"/>
          <w:sz w:val="24"/>
          <w:szCs w:val="24"/>
        </w:rPr>
        <w:t xml:space="preserve">namnezde </w:t>
      </w:r>
      <w:r w:rsidR="0032351B" w:rsidRPr="00476106">
        <w:rPr>
          <w:rFonts w:ascii="Times New Roman" w:hAnsi="Times New Roman" w:cs="Times New Roman"/>
          <w:sz w:val="24"/>
          <w:szCs w:val="24"/>
        </w:rPr>
        <w:t xml:space="preserve">düşme sırasında veya öncesinde </w:t>
      </w:r>
      <w:r w:rsidR="009E6C38" w:rsidRPr="00476106">
        <w:rPr>
          <w:rFonts w:ascii="Times New Roman" w:hAnsi="Times New Roman" w:cs="Times New Roman"/>
          <w:sz w:val="24"/>
          <w:szCs w:val="24"/>
        </w:rPr>
        <w:t>sersemlik</w:t>
      </w:r>
      <w:r w:rsidR="0032351B" w:rsidRPr="00476106">
        <w:rPr>
          <w:rFonts w:ascii="Times New Roman" w:hAnsi="Times New Roman" w:cs="Times New Roman"/>
          <w:sz w:val="24"/>
          <w:szCs w:val="24"/>
        </w:rPr>
        <w:t>, baş dönmesi</w:t>
      </w:r>
      <w:r w:rsidRPr="00476106">
        <w:rPr>
          <w:rFonts w:ascii="Times New Roman" w:hAnsi="Times New Roman" w:cs="Times New Roman"/>
          <w:sz w:val="24"/>
          <w:szCs w:val="24"/>
        </w:rPr>
        <w:t>, bilinç</w:t>
      </w:r>
      <w:r w:rsidR="00320BC4" w:rsidRPr="00476106">
        <w:rPr>
          <w:rFonts w:ascii="Times New Roman" w:hAnsi="Times New Roman" w:cs="Times New Roman"/>
          <w:sz w:val="24"/>
          <w:szCs w:val="24"/>
        </w:rPr>
        <w:t xml:space="preserve"> kaybı</w:t>
      </w:r>
      <w:r w:rsidR="009E6C38" w:rsidRPr="00476106">
        <w:rPr>
          <w:rFonts w:ascii="Times New Roman" w:hAnsi="Times New Roman" w:cs="Times New Roman"/>
          <w:sz w:val="24"/>
          <w:szCs w:val="24"/>
        </w:rPr>
        <w:t xml:space="preserve"> ve denge bozukluğu olup olmadığı da sorulmalıdır.</w:t>
      </w:r>
      <w:r w:rsidR="002F5B5E">
        <w:rPr>
          <w:rFonts w:ascii="Times New Roman" w:hAnsi="Times New Roman" w:cs="Times New Roman"/>
          <w:sz w:val="24"/>
          <w:szCs w:val="24"/>
        </w:rPr>
        <w:t xml:space="preserve"> Travma mevcut mu diye de sorulmalıdır.</w:t>
      </w:r>
      <w:r w:rsidR="0032351B" w:rsidRPr="00476106">
        <w:rPr>
          <w:rFonts w:ascii="Times New Roman" w:hAnsi="Times New Roman" w:cs="Times New Roman"/>
          <w:sz w:val="24"/>
          <w:szCs w:val="24"/>
        </w:rPr>
        <w:t xml:space="preserve"> Bu şikayetlerin genelde olup olmadığı da sorulmalıdır. </w:t>
      </w:r>
      <w:r w:rsidR="009E6C38" w:rsidRPr="00476106">
        <w:rPr>
          <w:rFonts w:ascii="Times New Roman" w:hAnsi="Times New Roman" w:cs="Times New Roman"/>
          <w:sz w:val="24"/>
          <w:szCs w:val="24"/>
        </w:rPr>
        <w:t xml:space="preserve"> </w:t>
      </w:r>
      <w:r w:rsidR="002F5B5E">
        <w:rPr>
          <w:rFonts w:ascii="Times New Roman" w:hAnsi="Times New Roman" w:cs="Times New Roman"/>
          <w:sz w:val="24"/>
          <w:szCs w:val="24"/>
        </w:rPr>
        <w:t xml:space="preserve">Düşmenin atipik bir prezentasyon olabileceği unutulmamalıdır. </w:t>
      </w:r>
      <w:r w:rsidR="00B466AA" w:rsidRPr="00476106">
        <w:rPr>
          <w:rFonts w:ascii="Times New Roman" w:hAnsi="Times New Roman" w:cs="Times New Roman"/>
          <w:sz w:val="24"/>
          <w:szCs w:val="24"/>
        </w:rPr>
        <w:t xml:space="preserve">Düşme için risk faktörü olan kronik hastalıklar tıbbi özgeçmişte sorgulanmalıdır. </w:t>
      </w:r>
      <w:r w:rsidR="00FD0F30" w:rsidRPr="00476106">
        <w:rPr>
          <w:rFonts w:ascii="Times New Roman" w:hAnsi="Times New Roman" w:cs="Times New Roman"/>
          <w:sz w:val="24"/>
          <w:szCs w:val="24"/>
        </w:rPr>
        <w:t>İlaçlar çok iyi sorgulanmalıdır. Psikotrop ilaçlar, sedatif hipnotikler, antidepresanlar ve antihipertansifler unutulmamalıdır.</w:t>
      </w:r>
      <w:r w:rsidR="003F77BD" w:rsidRPr="00476106">
        <w:rPr>
          <w:rFonts w:ascii="Times New Roman" w:hAnsi="Times New Roman" w:cs="Times New Roman"/>
          <w:sz w:val="24"/>
          <w:szCs w:val="24"/>
        </w:rPr>
        <w:t xml:space="preserve"> Alkol kullanımı da sorgulanmalıdır. Çevresel ortam ev ortamı da düşme riski açısından sorgulan</w:t>
      </w:r>
      <w:r w:rsidR="005E602C" w:rsidRPr="00476106">
        <w:rPr>
          <w:rFonts w:ascii="Times New Roman" w:hAnsi="Times New Roman" w:cs="Times New Roman"/>
          <w:sz w:val="24"/>
          <w:szCs w:val="24"/>
        </w:rPr>
        <w:t xml:space="preserve">malıdır; ev zemini, </w:t>
      </w:r>
      <w:r w:rsidR="005E602C" w:rsidRPr="00476106">
        <w:rPr>
          <w:rFonts w:ascii="Times New Roman" w:hAnsi="Times New Roman" w:cs="Times New Roman"/>
          <w:sz w:val="24"/>
          <w:szCs w:val="24"/>
        </w:rPr>
        <w:lastRenderedPageBreak/>
        <w:t>aydınlatma, kapı eşikleri, parmaklıklar ve mobilyalar gibi</w:t>
      </w:r>
      <w:r w:rsidR="002F5B5E">
        <w:rPr>
          <w:rFonts w:ascii="Times New Roman" w:hAnsi="Times New Roman" w:cs="Times New Roman"/>
          <w:sz w:val="24"/>
          <w:szCs w:val="24"/>
        </w:rPr>
        <w:t>, ayakkabı seçimi sorgulanmalıdır</w:t>
      </w:r>
      <w:r w:rsidR="005E602C" w:rsidRPr="00476106">
        <w:rPr>
          <w:rFonts w:ascii="Times New Roman" w:hAnsi="Times New Roman" w:cs="Times New Roman"/>
          <w:sz w:val="24"/>
          <w:szCs w:val="24"/>
        </w:rPr>
        <w:t>.</w:t>
      </w:r>
      <w:r w:rsidR="002F5B5E">
        <w:rPr>
          <w:rFonts w:ascii="Times New Roman" w:hAnsi="Times New Roman" w:cs="Times New Roman"/>
          <w:sz w:val="24"/>
          <w:szCs w:val="24"/>
        </w:rPr>
        <w:t xml:space="preserve"> Günlük yaşam aktiviteleri, kognitif durum ve duygu durum </w:t>
      </w:r>
      <w:r w:rsidR="008A5735">
        <w:rPr>
          <w:rFonts w:ascii="Times New Roman" w:hAnsi="Times New Roman" w:cs="Times New Roman"/>
          <w:sz w:val="24"/>
          <w:szCs w:val="24"/>
        </w:rPr>
        <w:t xml:space="preserve">değerlendirilmelidir. </w:t>
      </w:r>
      <w:r w:rsidR="005E602C" w:rsidRPr="00476106">
        <w:rPr>
          <w:rFonts w:ascii="Times New Roman" w:hAnsi="Times New Roman" w:cs="Times New Roman"/>
          <w:sz w:val="24"/>
          <w:szCs w:val="24"/>
        </w:rPr>
        <w:t xml:space="preserve"> </w:t>
      </w:r>
    </w:p>
    <w:p w:rsidR="00FF36F4" w:rsidRPr="008A5735" w:rsidRDefault="008A5735" w:rsidP="008A5735">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E602C" w:rsidRPr="008A5735">
        <w:rPr>
          <w:rFonts w:ascii="Times New Roman" w:hAnsi="Times New Roman" w:cs="Times New Roman"/>
          <w:b/>
          <w:sz w:val="24"/>
          <w:szCs w:val="24"/>
        </w:rPr>
        <w:t xml:space="preserve">Fizik Muayene </w:t>
      </w:r>
    </w:p>
    <w:p w:rsidR="00EC6575" w:rsidRPr="00476106" w:rsidRDefault="00D274D7" w:rsidP="00476106">
      <w:pPr>
        <w:spacing w:after="0" w:line="360" w:lineRule="auto"/>
        <w:ind w:firstLine="706"/>
        <w:jc w:val="both"/>
        <w:rPr>
          <w:rFonts w:ascii="Times New Roman" w:hAnsi="Times New Roman" w:cs="Times New Roman"/>
          <w:sz w:val="24"/>
          <w:szCs w:val="24"/>
        </w:rPr>
      </w:pPr>
      <w:r w:rsidRPr="00476106">
        <w:rPr>
          <w:rFonts w:ascii="Times New Roman" w:hAnsi="Times New Roman" w:cs="Times New Roman"/>
          <w:sz w:val="24"/>
          <w:szCs w:val="24"/>
        </w:rPr>
        <w:t>Görme keskinliği, göz hareketleri ve görme alanı değerlendirilmelidir. Du</w:t>
      </w:r>
      <w:r w:rsidR="00BC2A5D" w:rsidRPr="00476106">
        <w:rPr>
          <w:rFonts w:ascii="Times New Roman" w:hAnsi="Times New Roman" w:cs="Times New Roman"/>
          <w:sz w:val="24"/>
          <w:szCs w:val="24"/>
        </w:rPr>
        <w:t>y</w:t>
      </w:r>
      <w:r w:rsidRPr="00476106">
        <w:rPr>
          <w:rFonts w:ascii="Times New Roman" w:hAnsi="Times New Roman" w:cs="Times New Roman"/>
          <w:sz w:val="24"/>
          <w:szCs w:val="24"/>
        </w:rPr>
        <w:t xml:space="preserve">ma fonksiyonu değerlendirilmelidir. </w:t>
      </w:r>
      <w:r w:rsidR="005C149C" w:rsidRPr="00476106">
        <w:rPr>
          <w:rFonts w:ascii="Times New Roman" w:hAnsi="Times New Roman" w:cs="Times New Roman"/>
          <w:sz w:val="24"/>
          <w:szCs w:val="24"/>
        </w:rPr>
        <w:t xml:space="preserve">Kardiyovasküler sistem muayenesi önemlidir. </w:t>
      </w:r>
      <w:r w:rsidR="00D40F4C" w:rsidRPr="00476106">
        <w:rPr>
          <w:rFonts w:ascii="Times New Roman" w:hAnsi="Times New Roman" w:cs="Times New Roman"/>
          <w:sz w:val="24"/>
          <w:szCs w:val="24"/>
        </w:rPr>
        <w:t>Kan basıncı ölçümü orthostatik hipotansiyon açısından da yapılmalıdır.</w:t>
      </w:r>
      <w:r w:rsidR="005C149C" w:rsidRPr="00476106">
        <w:rPr>
          <w:rFonts w:ascii="Times New Roman" w:hAnsi="Times New Roman" w:cs="Times New Roman"/>
          <w:sz w:val="24"/>
          <w:szCs w:val="24"/>
        </w:rPr>
        <w:t xml:space="preserve"> </w:t>
      </w:r>
      <w:r w:rsidR="00256CDF" w:rsidRPr="00476106">
        <w:rPr>
          <w:rFonts w:ascii="Times New Roman" w:hAnsi="Times New Roman" w:cs="Times New Roman"/>
          <w:sz w:val="24"/>
          <w:szCs w:val="24"/>
        </w:rPr>
        <w:t xml:space="preserve">Kalp hızı, ritmi değerlendirilmeli üfürüm varlığı araştırılmalıdır. </w:t>
      </w:r>
      <w:r w:rsidR="00BC2A5D" w:rsidRPr="00476106">
        <w:rPr>
          <w:rFonts w:ascii="Times New Roman" w:hAnsi="Times New Roman" w:cs="Times New Roman"/>
          <w:sz w:val="24"/>
          <w:szCs w:val="24"/>
        </w:rPr>
        <w:t>Mümkünse tam bir nörolojik muayene yapılmalıdır.</w:t>
      </w:r>
      <w:r w:rsidR="00765A1D" w:rsidRPr="00476106">
        <w:rPr>
          <w:rFonts w:ascii="Times New Roman" w:hAnsi="Times New Roman" w:cs="Times New Roman"/>
          <w:sz w:val="24"/>
          <w:szCs w:val="24"/>
        </w:rPr>
        <w:t xml:space="preserve"> Vestibüler fonksiyon için 8. kafa çifti muayenesi yapılmalıdır. </w:t>
      </w:r>
      <w:r w:rsidR="00D40F4C" w:rsidRPr="00476106">
        <w:rPr>
          <w:rFonts w:ascii="Times New Roman" w:hAnsi="Times New Roman" w:cs="Times New Roman"/>
          <w:sz w:val="24"/>
          <w:szCs w:val="24"/>
        </w:rPr>
        <w:t xml:space="preserve"> </w:t>
      </w:r>
      <w:r w:rsidR="008822E8" w:rsidRPr="00476106">
        <w:rPr>
          <w:rFonts w:ascii="Times New Roman" w:hAnsi="Times New Roman" w:cs="Times New Roman"/>
          <w:sz w:val="24"/>
          <w:szCs w:val="24"/>
        </w:rPr>
        <w:t xml:space="preserve">Alt ekstemite duyu muayenesi tam yapılmalıdır. </w:t>
      </w:r>
      <w:r w:rsidR="005245A3" w:rsidRPr="00476106">
        <w:rPr>
          <w:rFonts w:ascii="Times New Roman" w:hAnsi="Times New Roman" w:cs="Times New Roman"/>
          <w:sz w:val="24"/>
          <w:szCs w:val="24"/>
        </w:rPr>
        <w:t xml:space="preserve">Kan basıncı </w:t>
      </w:r>
      <w:r w:rsidRPr="00476106">
        <w:rPr>
          <w:rFonts w:ascii="Times New Roman" w:hAnsi="Times New Roman" w:cs="Times New Roman"/>
          <w:sz w:val="24"/>
          <w:szCs w:val="24"/>
        </w:rPr>
        <w:t xml:space="preserve">ve kalp hızı yatarken ve ayağa </w:t>
      </w:r>
      <w:r w:rsidR="005245A3" w:rsidRPr="00476106">
        <w:rPr>
          <w:rFonts w:ascii="Times New Roman" w:hAnsi="Times New Roman" w:cs="Times New Roman"/>
          <w:sz w:val="24"/>
          <w:szCs w:val="24"/>
        </w:rPr>
        <w:t>kalktıktan bir ve üç dakika sonra alınmalıdır.</w:t>
      </w:r>
      <w:r w:rsidR="003C5479" w:rsidRPr="00476106">
        <w:rPr>
          <w:rFonts w:ascii="Times New Roman" w:hAnsi="Times New Roman" w:cs="Times New Roman"/>
          <w:sz w:val="24"/>
          <w:szCs w:val="24"/>
        </w:rPr>
        <w:t xml:space="preserve"> Eğer hasta ayağa kalkamıyorsa ölçümler oturarak tekrarlanmalıdır. </w:t>
      </w:r>
      <w:r w:rsidR="005245A3" w:rsidRPr="00476106">
        <w:rPr>
          <w:rFonts w:ascii="Times New Roman" w:hAnsi="Times New Roman" w:cs="Times New Roman"/>
          <w:sz w:val="24"/>
          <w:szCs w:val="24"/>
        </w:rPr>
        <w:t xml:space="preserve"> </w:t>
      </w:r>
      <w:r w:rsidR="0020440E" w:rsidRPr="00476106">
        <w:rPr>
          <w:rFonts w:ascii="Times New Roman" w:hAnsi="Times New Roman" w:cs="Times New Roman"/>
          <w:sz w:val="24"/>
          <w:szCs w:val="24"/>
        </w:rPr>
        <w:t xml:space="preserve">İskelet-kas muayenesi dikkatli yapılmalıdır. Kas gücü değerlendirilmelidir. Eklem açıklıkları ve eklem ağrısı değerlendirilmelidir. </w:t>
      </w:r>
      <w:r w:rsidR="00C87035" w:rsidRPr="00476106">
        <w:rPr>
          <w:rFonts w:ascii="Times New Roman" w:hAnsi="Times New Roman" w:cs="Times New Roman"/>
          <w:sz w:val="24"/>
          <w:szCs w:val="24"/>
        </w:rPr>
        <w:t xml:space="preserve">Ayaklara özel önem verilmelidir. </w:t>
      </w:r>
      <w:r w:rsidR="0020440E" w:rsidRPr="00476106">
        <w:rPr>
          <w:rFonts w:ascii="Times New Roman" w:hAnsi="Times New Roman" w:cs="Times New Roman"/>
          <w:sz w:val="24"/>
          <w:szCs w:val="24"/>
        </w:rPr>
        <w:t xml:space="preserve"> </w:t>
      </w:r>
      <w:r w:rsidR="00C87035" w:rsidRPr="00476106">
        <w:rPr>
          <w:rFonts w:ascii="Times New Roman" w:hAnsi="Times New Roman" w:cs="Times New Roman"/>
          <w:sz w:val="24"/>
          <w:szCs w:val="24"/>
        </w:rPr>
        <w:t xml:space="preserve">Nasırlar, bunyonlar ve eklem deformiteleri not edilmelidir. </w:t>
      </w:r>
      <w:r w:rsidR="007213ED" w:rsidRPr="00476106">
        <w:rPr>
          <w:rFonts w:ascii="Times New Roman" w:hAnsi="Times New Roman" w:cs="Times New Roman"/>
          <w:sz w:val="24"/>
          <w:szCs w:val="24"/>
        </w:rPr>
        <w:t xml:space="preserve">Karotis sinüs masajı karotis sinüs hassasiyeti olabilecek vakalarda tanı için kullanılabilir. </w:t>
      </w:r>
    </w:p>
    <w:p w:rsidR="00D56243" w:rsidRPr="008A5735" w:rsidRDefault="008A5735" w:rsidP="008A5735">
      <w:pPr>
        <w:pStyle w:val="ListParagraph"/>
        <w:numPr>
          <w:ilvl w:val="1"/>
          <w:numId w:val="2"/>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56243" w:rsidRPr="008A5735">
        <w:rPr>
          <w:rFonts w:ascii="Times New Roman" w:hAnsi="Times New Roman" w:cs="Times New Roman"/>
          <w:b/>
          <w:bCs/>
          <w:sz w:val="24"/>
          <w:szCs w:val="24"/>
        </w:rPr>
        <w:t>Fiziksel Performans Değerlendirilmesi:</w:t>
      </w:r>
    </w:p>
    <w:p w:rsidR="00E77C1F" w:rsidRPr="008A5735" w:rsidRDefault="00E77C1F" w:rsidP="008A5735">
      <w:pPr>
        <w:pStyle w:val="ListParagraph"/>
        <w:numPr>
          <w:ilvl w:val="0"/>
          <w:numId w:val="4"/>
        </w:numPr>
        <w:spacing w:after="0" w:line="360" w:lineRule="auto"/>
        <w:jc w:val="both"/>
        <w:rPr>
          <w:rFonts w:ascii="Times New Roman" w:hAnsi="Times New Roman" w:cs="Times New Roman"/>
          <w:sz w:val="24"/>
          <w:szCs w:val="24"/>
        </w:rPr>
      </w:pPr>
      <w:r w:rsidRPr="008A5735">
        <w:rPr>
          <w:rFonts w:ascii="Times New Roman" w:hAnsi="Times New Roman" w:cs="Times New Roman"/>
          <w:b/>
          <w:bCs/>
          <w:sz w:val="24"/>
          <w:szCs w:val="24"/>
        </w:rPr>
        <w:t>Kas gücünün değerlendirilmesi:</w:t>
      </w:r>
      <w:r w:rsidRPr="008A5735">
        <w:rPr>
          <w:rFonts w:ascii="Times New Roman" w:hAnsi="Times New Roman" w:cs="Times New Roman"/>
          <w:sz w:val="24"/>
          <w:szCs w:val="24"/>
        </w:rPr>
        <w:t xml:space="preserve"> </w:t>
      </w:r>
      <w:r w:rsidR="00567355" w:rsidRPr="008A5735">
        <w:rPr>
          <w:rFonts w:ascii="Times New Roman" w:hAnsi="Times New Roman" w:cs="Times New Roman"/>
          <w:sz w:val="24"/>
          <w:szCs w:val="24"/>
        </w:rPr>
        <w:t xml:space="preserve">İskelet kas gücü </w:t>
      </w:r>
      <w:r w:rsidR="008A5735" w:rsidRPr="008A5735">
        <w:rPr>
          <w:rFonts w:ascii="Times New Roman" w:hAnsi="Times New Roman" w:cs="Times New Roman"/>
          <w:sz w:val="24"/>
          <w:szCs w:val="24"/>
        </w:rPr>
        <w:t xml:space="preserve">için </w:t>
      </w:r>
      <w:r w:rsidR="00567355" w:rsidRPr="008A5735">
        <w:rPr>
          <w:rFonts w:ascii="Times New Roman" w:hAnsi="Times New Roman" w:cs="Times New Roman"/>
          <w:sz w:val="24"/>
          <w:szCs w:val="24"/>
        </w:rPr>
        <w:t>eğer imkan varsa el</w:t>
      </w:r>
      <w:r w:rsidR="008A5735">
        <w:rPr>
          <w:rFonts w:ascii="Times New Roman" w:hAnsi="Times New Roman" w:cs="Times New Roman"/>
          <w:sz w:val="24"/>
          <w:szCs w:val="24"/>
        </w:rPr>
        <w:t xml:space="preserve"> </w:t>
      </w:r>
      <w:r w:rsidR="00567355" w:rsidRPr="008A5735">
        <w:rPr>
          <w:rFonts w:ascii="Times New Roman" w:hAnsi="Times New Roman" w:cs="Times New Roman"/>
          <w:sz w:val="24"/>
          <w:szCs w:val="24"/>
        </w:rPr>
        <w:t>dinamotresi ile</w:t>
      </w:r>
      <w:r w:rsidR="008A5735" w:rsidRPr="008A5735">
        <w:rPr>
          <w:rFonts w:ascii="Times New Roman" w:hAnsi="Times New Roman" w:cs="Times New Roman"/>
          <w:sz w:val="24"/>
          <w:szCs w:val="24"/>
        </w:rPr>
        <w:t xml:space="preserve"> el kavrama gücü</w:t>
      </w:r>
      <w:r w:rsidR="00567355" w:rsidRPr="008A5735">
        <w:rPr>
          <w:rFonts w:ascii="Times New Roman" w:hAnsi="Times New Roman" w:cs="Times New Roman"/>
          <w:sz w:val="24"/>
          <w:szCs w:val="24"/>
        </w:rPr>
        <w:t xml:space="preserve"> değerledirilmelidir. Eğer kas gücü düşük saptanırsa hastanın düşme riski mevcuttur. </w:t>
      </w:r>
      <w:r w:rsidR="00E64747" w:rsidRPr="008A5735">
        <w:rPr>
          <w:rFonts w:ascii="Times New Roman" w:hAnsi="Times New Roman" w:cs="Times New Roman"/>
          <w:sz w:val="24"/>
          <w:szCs w:val="24"/>
        </w:rPr>
        <w:t xml:space="preserve">Ayrıca </w:t>
      </w:r>
      <w:r w:rsidR="00567355" w:rsidRPr="008A5735">
        <w:rPr>
          <w:rFonts w:ascii="Times New Roman" w:hAnsi="Times New Roman" w:cs="Times New Roman"/>
          <w:sz w:val="24"/>
          <w:szCs w:val="24"/>
        </w:rPr>
        <w:t xml:space="preserve"> </w:t>
      </w:r>
      <w:r w:rsidR="00345234" w:rsidRPr="008A5735">
        <w:rPr>
          <w:rFonts w:ascii="Times New Roman" w:hAnsi="Times New Roman" w:cs="Times New Roman"/>
          <w:sz w:val="24"/>
          <w:szCs w:val="24"/>
        </w:rPr>
        <w:t xml:space="preserve">kas gücü düşük çıkan bireyler sarkopeni açısından da risk altındadır. Gerekirse ileri değerlendirme yapılmalıdır. </w:t>
      </w:r>
    </w:p>
    <w:p w:rsidR="00D56243" w:rsidRDefault="008A5735" w:rsidP="008A5735">
      <w:pPr>
        <w:pStyle w:val="ListParagraph"/>
        <w:numPr>
          <w:ilvl w:val="0"/>
          <w:numId w:val="4"/>
        </w:numPr>
        <w:spacing w:after="0" w:line="360" w:lineRule="auto"/>
        <w:jc w:val="both"/>
        <w:rPr>
          <w:rFonts w:ascii="Times New Roman" w:hAnsi="Times New Roman" w:cs="Times New Roman"/>
          <w:sz w:val="24"/>
          <w:szCs w:val="24"/>
        </w:rPr>
      </w:pPr>
      <w:r w:rsidRPr="008A5735">
        <w:rPr>
          <w:rFonts w:ascii="Times New Roman" w:hAnsi="Times New Roman" w:cs="Times New Roman"/>
          <w:b/>
          <w:bCs/>
          <w:sz w:val="24"/>
          <w:szCs w:val="24"/>
        </w:rPr>
        <w:t xml:space="preserve">Zamanlı </w:t>
      </w:r>
      <w:r w:rsidR="00502791">
        <w:rPr>
          <w:rFonts w:ascii="Times New Roman" w:hAnsi="Times New Roman" w:cs="Times New Roman"/>
          <w:b/>
          <w:bCs/>
          <w:sz w:val="24"/>
          <w:szCs w:val="24"/>
        </w:rPr>
        <w:t>k</w:t>
      </w:r>
      <w:r w:rsidR="00D56243" w:rsidRPr="008A5735">
        <w:rPr>
          <w:rFonts w:ascii="Times New Roman" w:hAnsi="Times New Roman" w:cs="Times New Roman"/>
          <w:b/>
          <w:bCs/>
          <w:sz w:val="24"/>
          <w:szCs w:val="24"/>
        </w:rPr>
        <w:t xml:space="preserve">alk ve </w:t>
      </w:r>
      <w:r w:rsidR="00502791">
        <w:rPr>
          <w:rFonts w:ascii="Times New Roman" w:hAnsi="Times New Roman" w:cs="Times New Roman"/>
          <w:b/>
          <w:bCs/>
          <w:sz w:val="24"/>
          <w:szCs w:val="24"/>
        </w:rPr>
        <w:t>y</w:t>
      </w:r>
      <w:r w:rsidR="00D56243" w:rsidRPr="008A5735">
        <w:rPr>
          <w:rFonts w:ascii="Times New Roman" w:hAnsi="Times New Roman" w:cs="Times New Roman"/>
          <w:b/>
          <w:bCs/>
          <w:sz w:val="24"/>
          <w:szCs w:val="24"/>
        </w:rPr>
        <w:t xml:space="preserve">ürü </w:t>
      </w:r>
      <w:r w:rsidR="00502791">
        <w:rPr>
          <w:rFonts w:ascii="Times New Roman" w:hAnsi="Times New Roman" w:cs="Times New Roman"/>
          <w:b/>
          <w:bCs/>
          <w:sz w:val="24"/>
          <w:szCs w:val="24"/>
        </w:rPr>
        <w:t>t</w:t>
      </w:r>
      <w:r w:rsidR="00D56243" w:rsidRPr="008A5735">
        <w:rPr>
          <w:rFonts w:ascii="Times New Roman" w:hAnsi="Times New Roman" w:cs="Times New Roman"/>
          <w:b/>
          <w:bCs/>
          <w:sz w:val="24"/>
          <w:szCs w:val="24"/>
        </w:rPr>
        <w:t>esti:</w:t>
      </w:r>
      <w:r w:rsidR="00D56243" w:rsidRPr="008A5735">
        <w:rPr>
          <w:rFonts w:ascii="Times New Roman" w:hAnsi="Times New Roman" w:cs="Times New Roman"/>
          <w:sz w:val="24"/>
          <w:szCs w:val="24"/>
        </w:rPr>
        <w:t xml:space="preserve"> Düşme riskini değerlendirmede kullanılan bir diğer testtir. Hasta koltuktan kalkıp üç metre yürüyüp sonra geri dönüp tekrar koltuğa oturur. Bu sırada hasta gözlemlenir</w:t>
      </w:r>
      <w:r>
        <w:rPr>
          <w:rFonts w:ascii="Times New Roman" w:hAnsi="Times New Roman" w:cs="Times New Roman"/>
          <w:sz w:val="24"/>
          <w:szCs w:val="24"/>
        </w:rPr>
        <w:t xml:space="preserve"> ve testi tamamlama süresi ölçülür</w:t>
      </w:r>
      <w:r w:rsidR="00D56243" w:rsidRPr="008A5735">
        <w:rPr>
          <w:rFonts w:ascii="Times New Roman" w:hAnsi="Times New Roman" w:cs="Times New Roman"/>
          <w:sz w:val="24"/>
          <w:szCs w:val="24"/>
        </w:rPr>
        <w:t xml:space="preserve">. </w:t>
      </w:r>
    </w:p>
    <w:p w:rsidR="008A5735" w:rsidRPr="008A5735" w:rsidRDefault="008A5735" w:rsidP="008A573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Olağan yürüme hızı:</w:t>
      </w:r>
      <w:r w:rsidR="00762941">
        <w:rPr>
          <w:rFonts w:ascii="Times New Roman" w:hAnsi="Times New Roman" w:cs="Times New Roman"/>
          <w:b/>
          <w:bCs/>
          <w:sz w:val="24"/>
          <w:szCs w:val="24"/>
        </w:rPr>
        <w:t xml:space="preserve"> </w:t>
      </w:r>
      <w:r w:rsidR="00FA2C46">
        <w:rPr>
          <w:rFonts w:ascii="Times New Roman" w:hAnsi="Times New Roman" w:cs="Times New Roman"/>
          <w:sz w:val="24"/>
          <w:szCs w:val="24"/>
        </w:rPr>
        <w:t xml:space="preserve">Dört veya altı metrelik bir parkurda hastanın yürüme hızı ölçülür ve yürüme hızı hesaplanır. Hız 0.8 m/s altında ise yürüme hızı düşüktür ve düşme riski olabilir.  </w:t>
      </w:r>
    </w:p>
    <w:p w:rsidR="00D80F12" w:rsidRPr="00C95434" w:rsidRDefault="00502D18" w:rsidP="00C95434">
      <w:pPr>
        <w:pStyle w:val="ListParagraph"/>
        <w:numPr>
          <w:ilvl w:val="0"/>
          <w:numId w:val="4"/>
        </w:numPr>
        <w:spacing w:after="0" w:line="360" w:lineRule="auto"/>
        <w:jc w:val="both"/>
        <w:rPr>
          <w:rFonts w:ascii="Times New Roman" w:hAnsi="Times New Roman" w:cs="Times New Roman"/>
          <w:sz w:val="24"/>
          <w:szCs w:val="24"/>
        </w:rPr>
      </w:pPr>
      <w:r w:rsidRPr="00C95434">
        <w:rPr>
          <w:rFonts w:ascii="Times New Roman" w:hAnsi="Times New Roman" w:cs="Times New Roman"/>
          <w:b/>
          <w:bCs/>
          <w:sz w:val="24"/>
          <w:szCs w:val="24"/>
        </w:rPr>
        <w:t>Kısa Fiziksel Performans Bataryası:</w:t>
      </w:r>
      <w:r w:rsidRPr="00C95434">
        <w:rPr>
          <w:rFonts w:ascii="Times New Roman" w:hAnsi="Times New Roman" w:cs="Times New Roman"/>
          <w:sz w:val="24"/>
          <w:szCs w:val="24"/>
        </w:rPr>
        <w:t xml:space="preserve"> Alt ekstremite fonksiyonlarını değerlendirmemize yardımcı olur. </w:t>
      </w:r>
      <w:r w:rsidR="009B6627" w:rsidRPr="00C95434">
        <w:rPr>
          <w:rFonts w:ascii="Times New Roman" w:hAnsi="Times New Roman" w:cs="Times New Roman"/>
          <w:sz w:val="24"/>
          <w:szCs w:val="24"/>
        </w:rPr>
        <w:t>Toplamda 3 değerlendirmeyi içerir; Denge: Tandem, semi-tandem ve</w:t>
      </w:r>
      <w:r w:rsidR="00474DEE" w:rsidRPr="00C95434">
        <w:rPr>
          <w:rFonts w:ascii="Times New Roman" w:hAnsi="Times New Roman" w:cs="Times New Roman"/>
          <w:sz w:val="24"/>
          <w:szCs w:val="24"/>
        </w:rPr>
        <w:t xml:space="preserve"> </w:t>
      </w:r>
      <w:r w:rsidR="009B6627" w:rsidRPr="00C95434">
        <w:rPr>
          <w:rFonts w:ascii="Times New Roman" w:hAnsi="Times New Roman" w:cs="Times New Roman"/>
          <w:sz w:val="24"/>
          <w:szCs w:val="24"/>
        </w:rPr>
        <w:t>ayakların yan yana durması değerlendirilerek</w:t>
      </w:r>
      <w:r w:rsidR="00C95434">
        <w:rPr>
          <w:rFonts w:ascii="Times New Roman" w:hAnsi="Times New Roman" w:cs="Times New Roman"/>
          <w:sz w:val="24"/>
          <w:szCs w:val="24"/>
        </w:rPr>
        <w:t xml:space="preserve">. Olağan yürüme hızı ve sandalyeden beş kez kalkıp oturma değerlendirilir. </w:t>
      </w:r>
      <w:r w:rsidR="00D80F12" w:rsidRPr="00C95434">
        <w:rPr>
          <w:rFonts w:ascii="Times New Roman" w:hAnsi="Times New Roman" w:cs="Times New Roman"/>
          <w:sz w:val="24"/>
          <w:szCs w:val="24"/>
        </w:rPr>
        <w:t xml:space="preserve">Düşme riskini değerlendirme de en ayrıntılı testlerden biridir. </w:t>
      </w:r>
      <w:r w:rsidR="00D40F4C" w:rsidRPr="00C95434">
        <w:rPr>
          <w:rFonts w:ascii="Times New Roman" w:hAnsi="Times New Roman" w:cs="Times New Roman"/>
          <w:sz w:val="24"/>
          <w:szCs w:val="24"/>
        </w:rPr>
        <w:t xml:space="preserve">Toplam skorun 9’un altında olması hastada düşme riski olduğunu gösterir. </w:t>
      </w:r>
    </w:p>
    <w:p w:rsidR="00C95434" w:rsidRPr="00C95434" w:rsidRDefault="00C95434" w:rsidP="00C95434">
      <w:pPr>
        <w:pStyle w:val="ListParagraph"/>
        <w:numPr>
          <w:ilvl w:val="1"/>
          <w:numId w:val="2"/>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5C11CC" w:rsidRPr="00C95434">
        <w:rPr>
          <w:rFonts w:ascii="Times New Roman" w:hAnsi="Times New Roman" w:cs="Times New Roman"/>
          <w:b/>
          <w:bCs/>
          <w:sz w:val="24"/>
          <w:szCs w:val="24"/>
        </w:rPr>
        <w:t>Laboratuvar testleri</w:t>
      </w:r>
    </w:p>
    <w:p w:rsidR="000F1AEF" w:rsidRPr="00C95434" w:rsidRDefault="005C11CC" w:rsidP="00C95434">
      <w:pPr>
        <w:spacing w:after="0" w:line="360" w:lineRule="auto"/>
        <w:ind w:firstLine="706"/>
        <w:jc w:val="both"/>
        <w:rPr>
          <w:rFonts w:ascii="Times New Roman" w:hAnsi="Times New Roman" w:cs="Times New Roman"/>
          <w:sz w:val="24"/>
          <w:szCs w:val="24"/>
        </w:rPr>
      </w:pPr>
      <w:r w:rsidRPr="00C95434">
        <w:rPr>
          <w:rFonts w:ascii="Times New Roman" w:hAnsi="Times New Roman" w:cs="Times New Roman"/>
          <w:sz w:val="24"/>
          <w:szCs w:val="24"/>
        </w:rPr>
        <w:lastRenderedPageBreak/>
        <w:t xml:space="preserve">Düşmeye neden olan veya katkıda bulunan </w:t>
      </w:r>
      <w:r w:rsidR="000D15C7" w:rsidRPr="00C95434">
        <w:rPr>
          <w:rFonts w:ascii="Times New Roman" w:hAnsi="Times New Roman" w:cs="Times New Roman"/>
          <w:sz w:val="24"/>
          <w:szCs w:val="24"/>
        </w:rPr>
        <w:t>nedenleri aydınlatmaya katkıda bulunur.</w:t>
      </w:r>
      <w:r w:rsidR="00C95434">
        <w:rPr>
          <w:rFonts w:ascii="Times New Roman" w:hAnsi="Times New Roman" w:cs="Times New Roman"/>
          <w:sz w:val="24"/>
          <w:szCs w:val="24"/>
        </w:rPr>
        <w:t xml:space="preserve"> </w:t>
      </w:r>
      <w:r w:rsidRPr="00476106">
        <w:rPr>
          <w:rFonts w:ascii="Times New Roman" w:hAnsi="Times New Roman" w:cs="Times New Roman"/>
          <w:sz w:val="24"/>
          <w:szCs w:val="24"/>
        </w:rPr>
        <w:t>Serum üre ve kreatin</w:t>
      </w:r>
      <w:r w:rsidR="00C95434">
        <w:rPr>
          <w:rFonts w:ascii="Times New Roman" w:hAnsi="Times New Roman" w:cs="Times New Roman"/>
          <w:sz w:val="24"/>
          <w:szCs w:val="24"/>
        </w:rPr>
        <w:t xml:space="preserve"> eğer</w:t>
      </w:r>
      <w:r w:rsidRPr="00476106">
        <w:rPr>
          <w:rFonts w:ascii="Times New Roman" w:hAnsi="Times New Roman" w:cs="Times New Roman"/>
          <w:sz w:val="24"/>
          <w:szCs w:val="24"/>
        </w:rPr>
        <w:t xml:space="preserve"> </w:t>
      </w:r>
      <w:r w:rsidR="00C95434">
        <w:rPr>
          <w:rFonts w:ascii="Times New Roman" w:hAnsi="Times New Roman" w:cs="Times New Roman"/>
          <w:sz w:val="24"/>
          <w:szCs w:val="24"/>
        </w:rPr>
        <w:t>d</w:t>
      </w:r>
      <w:r w:rsidR="000D15C7" w:rsidRPr="00476106">
        <w:rPr>
          <w:rFonts w:ascii="Times New Roman" w:hAnsi="Times New Roman" w:cs="Times New Roman"/>
          <w:sz w:val="24"/>
          <w:szCs w:val="24"/>
        </w:rPr>
        <w:t>ehidratasyon</w:t>
      </w:r>
      <w:r w:rsidR="00C95434">
        <w:rPr>
          <w:rFonts w:ascii="Times New Roman" w:hAnsi="Times New Roman" w:cs="Times New Roman"/>
          <w:sz w:val="24"/>
          <w:szCs w:val="24"/>
        </w:rPr>
        <w:t xml:space="preserve"> düşünülüyorsa, a</w:t>
      </w:r>
      <w:r w:rsidR="000D15C7" w:rsidRPr="00476106">
        <w:rPr>
          <w:rFonts w:ascii="Times New Roman" w:hAnsi="Times New Roman" w:cs="Times New Roman"/>
          <w:sz w:val="24"/>
          <w:szCs w:val="24"/>
        </w:rPr>
        <w:t>nemi</w:t>
      </w:r>
      <w:r w:rsidR="00C95434">
        <w:rPr>
          <w:rFonts w:ascii="Times New Roman" w:hAnsi="Times New Roman" w:cs="Times New Roman"/>
          <w:sz w:val="24"/>
          <w:szCs w:val="24"/>
        </w:rPr>
        <w:t xml:space="preserve">den düşünüldü ise hemoglobin seviyesi ölçülmelidir. </w:t>
      </w:r>
      <w:r w:rsidR="000D15C7" w:rsidRPr="00476106">
        <w:rPr>
          <w:rFonts w:ascii="Times New Roman" w:hAnsi="Times New Roman" w:cs="Times New Roman"/>
          <w:sz w:val="24"/>
          <w:szCs w:val="24"/>
        </w:rPr>
        <w:t>Glukoz düzeyleri</w:t>
      </w:r>
      <w:r w:rsidR="00C95434">
        <w:rPr>
          <w:rFonts w:ascii="Times New Roman" w:hAnsi="Times New Roman" w:cs="Times New Roman"/>
          <w:sz w:val="24"/>
          <w:szCs w:val="24"/>
        </w:rPr>
        <w:t xml:space="preserve"> h</w:t>
      </w:r>
      <w:r w:rsidR="000D15C7" w:rsidRPr="00476106">
        <w:rPr>
          <w:rFonts w:ascii="Times New Roman" w:hAnsi="Times New Roman" w:cs="Times New Roman"/>
          <w:sz w:val="24"/>
          <w:szCs w:val="24"/>
        </w:rPr>
        <w:t>ipoglisemi veya diyabetik duyusal ve otonomik nöropati</w:t>
      </w:r>
      <w:r w:rsidR="00C95434">
        <w:rPr>
          <w:rFonts w:ascii="Times New Roman" w:hAnsi="Times New Roman" w:cs="Times New Roman"/>
          <w:sz w:val="24"/>
          <w:szCs w:val="24"/>
        </w:rPr>
        <w:t xml:space="preserve"> düşünülüyorsa, yine duyusal nöropati derin duyu bozukluğu varsa vitamin B12 düzeyleri çalışılmalıdır. </w:t>
      </w:r>
      <w:r w:rsidR="00B779B0" w:rsidRPr="00476106">
        <w:rPr>
          <w:rFonts w:ascii="Times New Roman" w:hAnsi="Times New Roman" w:cs="Times New Roman"/>
          <w:color w:val="232323"/>
          <w:sz w:val="24"/>
          <w:szCs w:val="24"/>
          <w:shd w:val="clear" w:color="auto" w:fill="FFFFFF"/>
        </w:rPr>
        <w:t>S</w:t>
      </w:r>
      <w:r w:rsidR="0059741F" w:rsidRPr="00476106">
        <w:rPr>
          <w:rFonts w:ascii="Times New Roman" w:hAnsi="Times New Roman" w:cs="Times New Roman"/>
          <w:color w:val="232323"/>
          <w:sz w:val="24"/>
          <w:szCs w:val="24"/>
          <w:shd w:val="clear" w:color="auto" w:fill="FFFFFF"/>
        </w:rPr>
        <w:t>erum 25-hidroksivitamin D seviyeleri</w:t>
      </w:r>
      <w:r w:rsidR="00C95434">
        <w:rPr>
          <w:rFonts w:ascii="Times New Roman" w:hAnsi="Times New Roman" w:cs="Times New Roman"/>
          <w:color w:val="232323"/>
          <w:sz w:val="24"/>
          <w:szCs w:val="24"/>
          <w:shd w:val="clear" w:color="auto" w:fill="FFFFFF"/>
        </w:rPr>
        <w:t xml:space="preserve"> düşen yaşlıda mutlaka çalışılmalıdır. </w:t>
      </w:r>
      <w:r w:rsidR="00BB690C" w:rsidRPr="00476106">
        <w:rPr>
          <w:rFonts w:ascii="Times New Roman" w:hAnsi="Times New Roman" w:cs="Times New Roman"/>
          <w:color w:val="232323"/>
          <w:sz w:val="24"/>
          <w:szCs w:val="24"/>
          <w:shd w:val="clear" w:color="auto" w:fill="FFFFFF"/>
        </w:rPr>
        <w:t xml:space="preserve">Ekokardiyografi, beyin görüntülemesi veya diğer ileri tetkikler hastanın öykü ve fizik muayenesi göz önünde bulundurularak istenmelidir. Örnek vermek gerekirsek lap oskültasyonun da aort odağında sistolik üfürüm saptadıysanız ve hasta anamnezde düşme sırasında senkop tarifliyorsa semptomatik aort darlığı açısından ekokardiyografi istenmelidir. </w:t>
      </w:r>
      <w:r w:rsidR="000F1AEF" w:rsidRPr="00476106">
        <w:rPr>
          <w:rFonts w:ascii="Times New Roman" w:hAnsi="Times New Roman" w:cs="Times New Roman"/>
          <w:color w:val="232323"/>
          <w:sz w:val="24"/>
          <w:szCs w:val="24"/>
          <w:shd w:val="clear" w:color="auto" w:fill="FFFFFF"/>
        </w:rPr>
        <w:t xml:space="preserve">Alt ekstremite nörolojik muayenizde bir patoloji saptadığınız zaman </w:t>
      </w:r>
      <w:r w:rsidR="001F7633" w:rsidRPr="00476106">
        <w:rPr>
          <w:rFonts w:ascii="Times New Roman" w:hAnsi="Times New Roman" w:cs="Times New Roman"/>
          <w:color w:val="232323"/>
          <w:sz w:val="24"/>
          <w:szCs w:val="24"/>
          <w:shd w:val="clear" w:color="auto" w:fill="FFFFFF"/>
        </w:rPr>
        <w:t>spinal manyetik rez</w:t>
      </w:r>
      <w:r w:rsidR="000F1AEF" w:rsidRPr="00476106">
        <w:rPr>
          <w:rFonts w:ascii="Times New Roman" w:hAnsi="Times New Roman" w:cs="Times New Roman"/>
          <w:color w:val="232323"/>
          <w:sz w:val="24"/>
          <w:szCs w:val="24"/>
          <w:shd w:val="clear" w:color="auto" w:fill="FFFFFF"/>
        </w:rPr>
        <w:t xml:space="preserve">onans görüntüleme isteyebilirsiniz. </w:t>
      </w:r>
    </w:p>
    <w:p w:rsidR="005C1101" w:rsidRPr="00C95434" w:rsidRDefault="005C1101" w:rsidP="00C95434">
      <w:pPr>
        <w:pStyle w:val="ListParagraph"/>
        <w:numPr>
          <w:ilvl w:val="0"/>
          <w:numId w:val="2"/>
        </w:numPr>
        <w:spacing w:after="0" w:line="360" w:lineRule="auto"/>
        <w:jc w:val="both"/>
        <w:rPr>
          <w:rFonts w:ascii="Times New Roman" w:hAnsi="Times New Roman" w:cs="Times New Roman"/>
          <w:b/>
          <w:bCs/>
          <w:color w:val="232323"/>
          <w:sz w:val="24"/>
          <w:szCs w:val="24"/>
          <w:shd w:val="clear" w:color="auto" w:fill="FFFFFF"/>
        </w:rPr>
      </w:pPr>
      <w:r w:rsidRPr="00C95434">
        <w:rPr>
          <w:rFonts w:ascii="Times New Roman" w:hAnsi="Times New Roman" w:cs="Times New Roman"/>
          <w:b/>
          <w:bCs/>
          <w:color w:val="232323"/>
          <w:sz w:val="24"/>
          <w:szCs w:val="24"/>
          <w:shd w:val="clear" w:color="auto" w:fill="FFFFFF"/>
        </w:rPr>
        <w:t>Tedavi</w:t>
      </w:r>
    </w:p>
    <w:p w:rsidR="005C1101" w:rsidRPr="00476106" w:rsidRDefault="005C1101"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Düşmenin altında birçok faktör olduğu için düşmeyi önlemede risk faktörlerinin hepsini kapsayacak çok yönlü bir tedavi yapılmalıdır. </w:t>
      </w:r>
      <w:r w:rsidR="003D48D9" w:rsidRPr="00476106">
        <w:rPr>
          <w:rFonts w:ascii="Times New Roman" w:hAnsi="Times New Roman" w:cs="Times New Roman"/>
          <w:color w:val="232323"/>
          <w:sz w:val="24"/>
          <w:szCs w:val="24"/>
          <w:shd w:val="clear" w:color="auto" w:fill="FFFFFF"/>
        </w:rPr>
        <w:t xml:space="preserve">Yani düşen veya düşme riski olan yaşlı birey düşme tüm yönleri ile değerlendirilmeli ve bireye uygun düşmeyi önleyici girişimler uygulanmalıdır. </w:t>
      </w:r>
    </w:p>
    <w:p w:rsidR="00D15555" w:rsidRPr="00476106" w:rsidRDefault="00FD1F01"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 xml:space="preserve">Düşen yaşlıda mevcut düşme ilişkili tüm risk faktörlerini tedavi etmek tek bir faktörü tedavi etmeye göre tekrar düşmeyi engelleme de çok daha fazla faydalıdır. </w:t>
      </w:r>
    </w:p>
    <w:p w:rsidR="00D5038B" w:rsidRPr="0088575B" w:rsidRDefault="0088575B" w:rsidP="0088575B">
      <w:pPr>
        <w:pStyle w:val="ListParagraph"/>
        <w:numPr>
          <w:ilvl w:val="1"/>
          <w:numId w:val="2"/>
        </w:numPr>
        <w:spacing w:after="0" w:line="360" w:lineRule="auto"/>
        <w:jc w:val="both"/>
        <w:rPr>
          <w:rFonts w:ascii="Times New Roman" w:hAnsi="Times New Roman" w:cs="Times New Roman"/>
          <w:b/>
          <w:bCs/>
          <w:color w:val="232323"/>
          <w:sz w:val="24"/>
          <w:szCs w:val="24"/>
          <w:shd w:val="clear" w:color="auto" w:fill="FFFFFF"/>
        </w:rPr>
      </w:pPr>
      <w:r w:rsidRPr="0088575B">
        <w:rPr>
          <w:rFonts w:ascii="Times New Roman" w:hAnsi="Times New Roman" w:cs="Times New Roman"/>
          <w:b/>
          <w:bCs/>
          <w:color w:val="232323"/>
          <w:sz w:val="24"/>
          <w:szCs w:val="24"/>
          <w:shd w:val="clear" w:color="auto" w:fill="FFFFFF"/>
        </w:rPr>
        <w:t xml:space="preserve"> </w:t>
      </w:r>
      <w:r w:rsidR="00D5038B" w:rsidRPr="0088575B">
        <w:rPr>
          <w:rFonts w:ascii="Times New Roman" w:hAnsi="Times New Roman" w:cs="Times New Roman"/>
          <w:b/>
          <w:bCs/>
          <w:color w:val="232323"/>
          <w:sz w:val="24"/>
          <w:szCs w:val="24"/>
          <w:shd w:val="clear" w:color="auto" w:fill="FFFFFF"/>
        </w:rPr>
        <w:t xml:space="preserve">Egzersiz </w:t>
      </w:r>
    </w:p>
    <w:p w:rsidR="005C57B9" w:rsidRPr="00476106" w:rsidRDefault="00FD1F01"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Egzersiz düşme riskini azaltan en önemli silahlardan biridir.</w:t>
      </w:r>
      <w:r w:rsidR="00D15555" w:rsidRPr="00476106">
        <w:rPr>
          <w:rFonts w:ascii="Times New Roman" w:hAnsi="Times New Roman" w:cs="Times New Roman"/>
          <w:color w:val="232323"/>
          <w:sz w:val="24"/>
          <w:szCs w:val="24"/>
          <w:shd w:val="clear" w:color="auto" w:fill="FFFFFF"/>
        </w:rPr>
        <w:t xml:space="preserve"> Düşmeyi önlemede farklı egzersiz çeşitleri beraber kullanılmalıdır; Aerobik egzersiz, direnç egzersizleri ve denge egzersizleri. </w:t>
      </w:r>
      <w:r w:rsidR="00F93165" w:rsidRPr="00476106">
        <w:rPr>
          <w:rFonts w:ascii="Times New Roman" w:hAnsi="Times New Roman" w:cs="Times New Roman"/>
          <w:color w:val="232323"/>
          <w:sz w:val="24"/>
          <w:szCs w:val="24"/>
          <w:shd w:val="clear" w:color="auto" w:fill="FFFFFF"/>
        </w:rPr>
        <w:t>Bazı geleneksel egzersiz yöntemleri de Çin kökenli “Tai Chi” gibi düzenli yapıldığı zaman yaşlıların dengesinde düzelme sağladıkları görülmüştür.</w:t>
      </w:r>
      <w:r w:rsidR="005C57B9" w:rsidRPr="00476106">
        <w:rPr>
          <w:rFonts w:ascii="Times New Roman" w:hAnsi="Times New Roman" w:cs="Times New Roman"/>
          <w:color w:val="232323"/>
          <w:sz w:val="24"/>
          <w:szCs w:val="24"/>
          <w:shd w:val="clear" w:color="auto" w:fill="FFFFFF"/>
        </w:rPr>
        <w:t xml:space="preserve"> Egzersiz olarak dansında faydalı olduğu gösterilmiştir. Egzersizlerin maksimum düzeyde yararlı olabilmeleri için haftada üç saat yapılmalıdırlar. </w:t>
      </w:r>
      <w:r w:rsidR="00F93165" w:rsidRPr="00476106">
        <w:rPr>
          <w:rFonts w:ascii="Times New Roman" w:hAnsi="Times New Roman" w:cs="Times New Roman"/>
          <w:color w:val="232323"/>
          <w:sz w:val="24"/>
          <w:szCs w:val="24"/>
          <w:shd w:val="clear" w:color="auto" w:fill="FFFFFF"/>
        </w:rPr>
        <w:t xml:space="preserve"> </w:t>
      </w:r>
      <w:r w:rsidRPr="00476106">
        <w:rPr>
          <w:rFonts w:ascii="Times New Roman" w:hAnsi="Times New Roman" w:cs="Times New Roman"/>
          <w:color w:val="232323"/>
          <w:sz w:val="24"/>
          <w:szCs w:val="24"/>
          <w:shd w:val="clear" w:color="auto" w:fill="FFFFFF"/>
        </w:rPr>
        <w:t xml:space="preserve"> </w:t>
      </w:r>
    </w:p>
    <w:p w:rsidR="005C57B9" w:rsidRPr="0088575B" w:rsidRDefault="0088575B" w:rsidP="0088575B">
      <w:pPr>
        <w:pStyle w:val="ListParagraph"/>
        <w:numPr>
          <w:ilvl w:val="1"/>
          <w:numId w:val="2"/>
        </w:numPr>
        <w:spacing w:after="0" w:line="360" w:lineRule="auto"/>
        <w:jc w:val="both"/>
        <w:rPr>
          <w:rFonts w:ascii="Times New Roman" w:hAnsi="Times New Roman" w:cs="Times New Roman"/>
          <w:b/>
          <w:bCs/>
          <w:color w:val="232323"/>
          <w:sz w:val="24"/>
          <w:szCs w:val="24"/>
          <w:shd w:val="clear" w:color="auto" w:fill="FFFFFF"/>
        </w:rPr>
      </w:pPr>
      <w:r>
        <w:rPr>
          <w:rFonts w:ascii="Times New Roman" w:hAnsi="Times New Roman" w:cs="Times New Roman"/>
          <w:color w:val="232323"/>
          <w:sz w:val="24"/>
          <w:szCs w:val="24"/>
          <w:shd w:val="clear" w:color="auto" w:fill="FFFFFF"/>
        </w:rPr>
        <w:t xml:space="preserve"> </w:t>
      </w:r>
      <w:r w:rsidR="005C57B9" w:rsidRPr="0088575B">
        <w:rPr>
          <w:rFonts w:ascii="Times New Roman" w:hAnsi="Times New Roman" w:cs="Times New Roman"/>
          <w:b/>
          <w:bCs/>
          <w:color w:val="232323"/>
          <w:sz w:val="24"/>
          <w:szCs w:val="24"/>
          <w:shd w:val="clear" w:color="auto" w:fill="FFFFFF"/>
        </w:rPr>
        <w:t xml:space="preserve">Vitamin D desteği </w:t>
      </w:r>
    </w:p>
    <w:p w:rsidR="005C1101" w:rsidRPr="00476106" w:rsidRDefault="005C57B9"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Kolekalsiferol (vitamin D</w:t>
      </w:r>
      <w:r w:rsidRPr="00476106">
        <w:rPr>
          <w:rFonts w:ascii="Times New Roman" w:hAnsi="Times New Roman" w:cs="Times New Roman"/>
          <w:color w:val="232323"/>
          <w:sz w:val="24"/>
          <w:szCs w:val="24"/>
          <w:shd w:val="clear" w:color="auto" w:fill="FFFFFF"/>
          <w:vertAlign w:val="subscript"/>
        </w:rPr>
        <w:t>3</w:t>
      </w:r>
      <w:r w:rsidRPr="00476106">
        <w:rPr>
          <w:rFonts w:ascii="Times New Roman" w:hAnsi="Times New Roman" w:cs="Times New Roman"/>
          <w:color w:val="232323"/>
          <w:sz w:val="24"/>
          <w:szCs w:val="24"/>
          <w:shd w:val="clear" w:color="auto" w:fill="FFFFFF"/>
        </w:rPr>
        <w:t>) desteği düşme riski olan</w:t>
      </w:r>
      <w:r w:rsidR="00541D6F" w:rsidRPr="00476106">
        <w:rPr>
          <w:rFonts w:ascii="Times New Roman" w:hAnsi="Times New Roman" w:cs="Times New Roman"/>
          <w:color w:val="232323"/>
          <w:sz w:val="24"/>
          <w:szCs w:val="24"/>
          <w:shd w:val="clear" w:color="auto" w:fill="FFFFFF"/>
        </w:rPr>
        <w:t xml:space="preserve"> ve serum vitamin D</w:t>
      </w:r>
      <w:r w:rsidR="00541D6F" w:rsidRPr="00476106">
        <w:rPr>
          <w:rFonts w:ascii="Times New Roman" w:hAnsi="Times New Roman" w:cs="Times New Roman"/>
          <w:color w:val="232323"/>
          <w:sz w:val="24"/>
          <w:szCs w:val="24"/>
          <w:shd w:val="clear" w:color="auto" w:fill="FFFFFF"/>
          <w:vertAlign w:val="subscript"/>
        </w:rPr>
        <w:t xml:space="preserve"> </w:t>
      </w:r>
      <w:r w:rsidR="00CE7F0A" w:rsidRPr="00476106">
        <w:rPr>
          <w:rFonts w:ascii="Times New Roman" w:hAnsi="Times New Roman" w:cs="Times New Roman"/>
          <w:color w:val="232323"/>
          <w:sz w:val="24"/>
          <w:szCs w:val="24"/>
          <w:shd w:val="clear" w:color="auto" w:fill="FFFFFF"/>
        </w:rPr>
        <w:t>düzeyi muhteme</w:t>
      </w:r>
      <w:r w:rsidR="00541D6F" w:rsidRPr="00476106">
        <w:rPr>
          <w:rFonts w:ascii="Times New Roman" w:hAnsi="Times New Roman" w:cs="Times New Roman"/>
          <w:color w:val="232323"/>
          <w:sz w:val="24"/>
          <w:szCs w:val="24"/>
          <w:shd w:val="clear" w:color="auto" w:fill="FFFFFF"/>
        </w:rPr>
        <w:t xml:space="preserve">l düşük yaşlı bireyler veya </w:t>
      </w:r>
      <w:r w:rsidRPr="00476106">
        <w:rPr>
          <w:rFonts w:ascii="Times New Roman" w:hAnsi="Times New Roman" w:cs="Times New Roman"/>
          <w:color w:val="232323"/>
          <w:sz w:val="24"/>
          <w:szCs w:val="24"/>
          <w:shd w:val="clear" w:color="auto" w:fill="FFFFFF"/>
        </w:rPr>
        <w:t>serum vitamin D</w:t>
      </w:r>
      <w:r w:rsidRPr="00476106">
        <w:rPr>
          <w:rFonts w:ascii="Times New Roman" w:hAnsi="Times New Roman" w:cs="Times New Roman"/>
          <w:color w:val="232323"/>
          <w:sz w:val="24"/>
          <w:szCs w:val="24"/>
          <w:shd w:val="clear" w:color="auto" w:fill="FFFFFF"/>
          <w:vertAlign w:val="subscript"/>
        </w:rPr>
        <w:t xml:space="preserve"> </w:t>
      </w:r>
      <w:r w:rsidRPr="00476106">
        <w:rPr>
          <w:rFonts w:ascii="Times New Roman" w:hAnsi="Times New Roman" w:cs="Times New Roman"/>
          <w:color w:val="232323"/>
          <w:sz w:val="24"/>
          <w:szCs w:val="24"/>
          <w:shd w:val="clear" w:color="auto" w:fill="FFFFFF"/>
        </w:rPr>
        <w:t>düzeyi</w:t>
      </w:r>
      <w:r w:rsidR="00541D6F" w:rsidRPr="00476106">
        <w:rPr>
          <w:rFonts w:ascii="Times New Roman" w:hAnsi="Times New Roman" w:cs="Times New Roman"/>
          <w:color w:val="232323"/>
          <w:sz w:val="24"/>
          <w:szCs w:val="24"/>
          <w:shd w:val="clear" w:color="auto" w:fill="FFFFFF"/>
        </w:rPr>
        <w:t xml:space="preserve"> ölçülüp düşük saptanan </w:t>
      </w:r>
      <w:r w:rsidRPr="00476106">
        <w:rPr>
          <w:rFonts w:ascii="Times New Roman" w:hAnsi="Times New Roman" w:cs="Times New Roman"/>
          <w:color w:val="232323"/>
          <w:sz w:val="24"/>
          <w:szCs w:val="24"/>
          <w:shd w:val="clear" w:color="auto" w:fill="FFFFFF"/>
        </w:rPr>
        <w:t xml:space="preserve">yaşlı bireylere yapılmalıdır. </w:t>
      </w:r>
      <w:r w:rsidR="00CE7F0A" w:rsidRPr="00476106">
        <w:rPr>
          <w:rFonts w:ascii="Times New Roman" w:hAnsi="Times New Roman" w:cs="Times New Roman"/>
          <w:color w:val="232323"/>
          <w:sz w:val="24"/>
          <w:szCs w:val="24"/>
          <w:shd w:val="clear" w:color="auto" w:fill="FFFFFF"/>
        </w:rPr>
        <w:t>Vitamin D</w:t>
      </w:r>
      <w:r w:rsidR="00CE7F0A" w:rsidRPr="00476106">
        <w:rPr>
          <w:rFonts w:ascii="Times New Roman" w:hAnsi="Times New Roman" w:cs="Times New Roman"/>
          <w:color w:val="232323"/>
          <w:sz w:val="24"/>
          <w:szCs w:val="24"/>
          <w:shd w:val="clear" w:color="auto" w:fill="FFFFFF"/>
          <w:vertAlign w:val="subscript"/>
        </w:rPr>
        <w:t xml:space="preserve"> </w:t>
      </w:r>
      <w:r w:rsidR="00CE7F0A" w:rsidRPr="00476106">
        <w:rPr>
          <w:rFonts w:ascii="Times New Roman" w:hAnsi="Times New Roman" w:cs="Times New Roman"/>
          <w:color w:val="232323"/>
          <w:sz w:val="24"/>
          <w:szCs w:val="24"/>
          <w:shd w:val="clear" w:color="auto" w:fill="FFFFFF"/>
        </w:rPr>
        <w:t xml:space="preserve">düzeyi düşüklüğü ve düşme açısından riskli olanlar; </w:t>
      </w:r>
      <w:r w:rsidR="008073D6" w:rsidRPr="00476106">
        <w:rPr>
          <w:rFonts w:ascii="Times New Roman" w:hAnsi="Times New Roman" w:cs="Times New Roman"/>
          <w:color w:val="232323"/>
          <w:sz w:val="24"/>
          <w:szCs w:val="24"/>
          <w:shd w:val="clear" w:color="auto" w:fill="FFFFFF"/>
        </w:rPr>
        <w:t>diyetinde yetersiz vitamin D</w:t>
      </w:r>
      <w:r w:rsidR="008073D6" w:rsidRPr="00476106">
        <w:rPr>
          <w:rFonts w:ascii="Times New Roman" w:hAnsi="Times New Roman" w:cs="Times New Roman"/>
          <w:color w:val="232323"/>
          <w:sz w:val="24"/>
          <w:szCs w:val="24"/>
          <w:shd w:val="clear" w:color="auto" w:fill="FFFFFF"/>
          <w:vertAlign w:val="subscript"/>
        </w:rPr>
        <w:t xml:space="preserve">3 </w:t>
      </w:r>
      <w:r w:rsidR="008073D6" w:rsidRPr="00476106">
        <w:rPr>
          <w:rFonts w:ascii="Times New Roman" w:hAnsi="Times New Roman" w:cs="Times New Roman"/>
          <w:color w:val="232323"/>
          <w:sz w:val="24"/>
          <w:szCs w:val="24"/>
          <w:shd w:val="clear" w:color="auto" w:fill="FFFFFF"/>
        </w:rPr>
        <w:t xml:space="preserve">olanlar, güneş maruziyeti az olanlar, barsak emilim bozukluğu olanlar, yürüme hızı düşük, denge problemi yaşayan ve kalk yürü testi bozuk olan bireylerdir. </w:t>
      </w:r>
      <w:r w:rsidR="00F3345A" w:rsidRPr="00476106">
        <w:rPr>
          <w:rFonts w:ascii="Times New Roman" w:hAnsi="Times New Roman" w:cs="Times New Roman"/>
          <w:color w:val="232323"/>
          <w:sz w:val="24"/>
          <w:szCs w:val="24"/>
          <w:shd w:val="clear" w:color="auto" w:fill="FFFFFF"/>
        </w:rPr>
        <w:t>Yukarıda bahsedilen özelliği olan yaşlı bireylere serum vitamin D</w:t>
      </w:r>
      <w:r w:rsidR="00F3345A" w:rsidRPr="00476106">
        <w:rPr>
          <w:rFonts w:ascii="Times New Roman" w:hAnsi="Times New Roman" w:cs="Times New Roman"/>
          <w:color w:val="232323"/>
          <w:sz w:val="24"/>
          <w:szCs w:val="24"/>
          <w:shd w:val="clear" w:color="auto" w:fill="FFFFFF"/>
          <w:vertAlign w:val="subscript"/>
        </w:rPr>
        <w:t xml:space="preserve"> </w:t>
      </w:r>
      <w:r w:rsidR="00F3345A" w:rsidRPr="00476106">
        <w:rPr>
          <w:rFonts w:ascii="Times New Roman" w:hAnsi="Times New Roman" w:cs="Times New Roman"/>
          <w:color w:val="232323"/>
          <w:sz w:val="24"/>
          <w:szCs w:val="24"/>
          <w:shd w:val="clear" w:color="auto" w:fill="FFFFFF"/>
        </w:rPr>
        <w:t xml:space="preserve">düzeyi ölçülmeden ampirik olarak koleklasiferol başlanabilir. </w:t>
      </w:r>
      <w:r w:rsidR="00C74994" w:rsidRPr="00476106">
        <w:rPr>
          <w:rFonts w:ascii="Times New Roman" w:hAnsi="Times New Roman" w:cs="Times New Roman"/>
          <w:color w:val="232323"/>
          <w:sz w:val="24"/>
          <w:szCs w:val="24"/>
          <w:shd w:val="clear" w:color="auto" w:fill="FFFFFF"/>
        </w:rPr>
        <w:t xml:space="preserve">Günlük olarak 1000 uluslararası ünite destek için yeterlidir. </w:t>
      </w:r>
      <w:r w:rsidR="00D568DD" w:rsidRPr="00476106">
        <w:rPr>
          <w:rFonts w:ascii="Times New Roman" w:hAnsi="Times New Roman" w:cs="Times New Roman"/>
          <w:color w:val="232323"/>
          <w:sz w:val="24"/>
          <w:szCs w:val="24"/>
          <w:shd w:val="clear" w:color="auto" w:fill="FFFFFF"/>
        </w:rPr>
        <w:t xml:space="preserve">Aylık </w:t>
      </w:r>
      <w:r w:rsidR="00D568DD" w:rsidRPr="00476106">
        <w:rPr>
          <w:rFonts w:ascii="Times New Roman" w:hAnsi="Times New Roman" w:cs="Times New Roman"/>
          <w:color w:val="232323"/>
          <w:sz w:val="24"/>
          <w:szCs w:val="24"/>
          <w:shd w:val="clear" w:color="auto" w:fill="FFFFFF"/>
        </w:rPr>
        <w:lastRenderedPageBreak/>
        <w:t xml:space="preserve">ve yıllık yüksek doz vitamin D desteğinden kaçınılmalıdır çünkü bu tip destekler düşme riski ile ilişkili bulunmuştur. </w:t>
      </w:r>
      <w:r w:rsidR="008073D6" w:rsidRPr="00476106">
        <w:rPr>
          <w:rFonts w:ascii="Times New Roman" w:hAnsi="Times New Roman" w:cs="Times New Roman"/>
          <w:color w:val="232323"/>
          <w:sz w:val="24"/>
          <w:szCs w:val="24"/>
          <w:shd w:val="clear" w:color="auto" w:fill="FFFFFF"/>
        </w:rPr>
        <w:t xml:space="preserve">  </w:t>
      </w:r>
    </w:p>
    <w:p w:rsidR="001804EE" w:rsidRPr="0088575B" w:rsidRDefault="001804EE" w:rsidP="0088575B">
      <w:pPr>
        <w:pStyle w:val="ListParagraph"/>
        <w:numPr>
          <w:ilvl w:val="1"/>
          <w:numId w:val="2"/>
        </w:numPr>
        <w:spacing w:after="0" w:line="360" w:lineRule="auto"/>
        <w:jc w:val="both"/>
        <w:rPr>
          <w:rFonts w:ascii="Times New Roman" w:hAnsi="Times New Roman" w:cs="Times New Roman"/>
          <w:b/>
          <w:bCs/>
          <w:color w:val="232323"/>
          <w:sz w:val="24"/>
          <w:szCs w:val="24"/>
          <w:shd w:val="clear" w:color="auto" w:fill="FFFFFF"/>
        </w:rPr>
      </w:pPr>
      <w:r w:rsidRPr="0088575B">
        <w:rPr>
          <w:rFonts w:ascii="Times New Roman" w:hAnsi="Times New Roman" w:cs="Times New Roman"/>
          <w:b/>
          <w:bCs/>
          <w:color w:val="232323"/>
          <w:sz w:val="24"/>
          <w:szCs w:val="24"/>
          <w:shd w:val="clear" w:color="auto" w:fill="FFFFFF"/>
        </w:rPr>
        <w:t>Karotis Sinüs Duyarlılığı</w:t>
      </w:r>
    </w:p>
    <w:p w:rsidR="00D568DD" w:rsidRDefault="00D15555" w:rsidP="00476106">
      <w:pPr>
        <w:spacing w:after="0" w:line="360" w:lineRule="auto"/>
        <w:ind w:firstLine="706"/>
        <w:jc w:val="both"/>
        <w:rPr>
          <w:rFonts w:ascii="Times New Roman" w:hAnsi="Times New Roman" w:cs="Times New Roman"/>
          <w:color w:val="232323"/>
          <w:sz w:val="24"/>
          <w:szCs w:val="24"/>
          <w:shd w:val="clear" w:color="auto" w:fill="FFFFFF"/>
        </w:rPr>
      </w:pPr>
      <w:r w:rsidRPr="00476106">
        <w:rPr>
          <w:rFonts w:ascii="Times New Roman" w:hAnsi="Times New Roman" w:cs="Times New Roman"/>
          <w:color w:val="232323"/>
          <w:sz w:val="24"/>
          <w:szCs w:val="24"/>
          <w:shd w:val="clear" w:color="auto" w:fill="FFFFFF"/>
        </w:rPr>
        <w:t>Düşen yaşlılarda karotis sinüs duyarlılığı saptanır ve kalp pili ile tedavi edilirse düşme riski azalmaktadır.</w:t>
      </w:r>
      <w:r w:rsidR="00C74994" w:rsidRPr="00476106">
        <w:rPr>
          <w:rFonts w:ascii="Times New Roman" w:hAnsi="Times New Roman" w:cs="Times New Roman"/>
          <w:color w:val="232323"/>
          <w:sz w:val="24"/>
          <w:szCs w:val="24"/>
          <w:shd w:val="clear" w:color="auto" w:fill="FFFFFF"/>
        </w:rPr>
        <w:t xml:space="preserve"> </w:t>
      </w:r>
    </w:p>
    <w:p w:rsidR="0088575B" w:rsidRPr="0088575B" w:rsidRDefault="0088575B" w:rsidP="0088575B">
      <w:pPr>
        <w:pStyle w:val="NormalWeb"/>
        <w:numPr>
          <w:ilvl w:val="1"/>
          <w:numId w:val="2"/>
        </w:numPr>
        <w:shd w:val="clear" w:color="auto" w:fill="FFFFFF"/>
        <w:spacing w:before="0" w:beforeAutospacing="0" w:after="0" w:afterAutospacing="0" w:line="360" w:lineRule="auto"/>
        <w:jc w:val="both"/>
        <w:rPr>
          <w:b/>
          <w:bCs/>
          <w:color w:val="232323"/>
        </w:rPr>
      </w:pPr>
      <w:r>
        <w:rPr>
          <w:color w:val="232323"/>
        </w:rPr>
        <w:t xml:space="preserve"> </w:t>
      </w:r>
      <w:r w:rsidRPr="0088575B">
        <w:rPr>
          <w:b/>
          <w:bCs/>
          <w:color w:val="232323"/>
        </w:rPr>
        <w:t xml:space="preserve">Görmenin düzeltilmesi </w:t>
      </w:r>
    </w:p>
    <w:p w:rsidR="0088575B" w:rsidRDefault="0088575B" w:rsidP="0088575B">
      <w:pPr>
        <w:pStyle w:val="NormalWeb"/>
        <w:shd w:val="clear" w:color="auto" w:fill="FFFFFF"/>
        <w:spacing w:before="0" w:beforeAutospacing="0" w:after="0" w:afterAutospacing="0" w:line="360" w:lineRule="auto"/>
        <w:ind w:firstLine="706"/>
        <w:jc w:val="both"/>
        <w:rPr>
          <w:color w:val="232323"/>
        </w:rPr>
      </w:pPr>
      <w:r w:rsidRPr="00476106">
        <w:rPr>
          <w:color w:val="232323"/>
        </w:rPr>
        <w:t xml:space="preserve">Katarakt düşme riskini artırabilmektedir. Her iki gözde kataraktı olan yaşlı bireyde bir gözden yapılan katarakt operasyonu düşme riskini azaltmaktadır. İkinci gözün katarakt için operasyonu düşme riskinde bir değişiklik yapmamaktadır. Bazı yaşlılar uzak ve yakın gözlüğün tek bir gözlükte birleştiği iki odaklı lensleri olan gözlükler kullanmaktadır. İki odaklı lensler sadece okurken kullanılmalıdır. İki odaklı lensler ile yürümek düşme açısından risklidir. Tek odaklı lensler yürürken tercih edilmelidir. </w:t>
      </w:r>
    </w:p>
    <w:p w:rsidR="0088575B" w:rsidRPr="0088575B" w:rsidRDefault="0088575B" w:rsidP="0088575B">
      <w:pPr>
        <w:pStyle w:val="NormalWeb"/>
        <w:numPr>
          <w:ilvl w:val="1"/>
          <w:numId w:val="2"/>
        </w:numPr>
        <w:shd w:val="clear" w:color="auto" w:fill="FFFFFF"/>
        <w:spacing w:before="0" w:beforeAutospacing="0" w:after="0" w:afterAutospacing="0" w:line="360" w:lineRule="auto"/>
        <w:jc w:val="both"/>
        <w:rPr>
          <w:b/>
          <w:bCs/>
          <w:color w:val="232323"/>
        </w:rPr>
      </w:pPr>
      <w:r w:rsidRPr="0088575B">
        <w:rPr>
          <w:b/>
          <w:bCs/>
          <w:color w:val="232323"/>
        </w:rPr>
        <w:t xml:space="preserve"> Eğitim</w:t>
      </w:r>
    </w:p>
    <w:p w:rsidR="0088575B" w:rsidRDefault="0088575B" w:rsidP="0088575B">
      <w:pPr>
        <w:pStyle w:val="NormalWeb"/>
        <w:shd w:val="clear" w:color="auto" w:fill="FFFFFF"/>
        <w:spacing w:before="0" w:beforeAutospacing="0" w:after="0" w:afterAutospacing="0" w:line="360" w:lineRule="auto"/>
        <w:ind w:firstLine="706"/>
        <w:jc w:val="both"/>
        <w:rPr>
          <w:color w:val="232323"/>
        </w:rPr>
      </w:pPr>
      <w:r w:rsidRPr="00476106">
        <w:rPr>
          <w:color w:val="232323"/>
        </w:rPr>
        <w:t xml:space="preserve">Düşmeyi önlemenin çok yönlü girişimlerden biri de mutlaka hasta ve ailesinin düşme konusunda eğitilmesidir. </w:t>
      </w:r>
    </w:p>
    <w:p w:rsidR="003B37F4" w:rsidRPr="003B37F4" w:rsidRDefault="003B37F4" w:rsidP="003B37F4">
      <w:pPr>
        <w:pStyle w:val="NormalWeb"/>
        <w:numPr>
          <w:ilvl w:val="1"/>
          <w:numId w:val="2"/>
        </w:numPr>
        <w:shd w:val="clear" w:color="auto" w:fill="FFFFFF"/>
        <w:spacing w:before="0" w:beforeAutospacing="0" w:after="0" w:afterAutospacing="0" w:line="360" w:lineRule="auto"/>
        <w:jc w:val="both"/>
        <w:rPr>
          <w:b/>
          <w:bCs/>
          <w:color w:val="232323"/>
        </w:rPr>
      </w:pPr>
      <w:r w:rsidRPr="003B37F4">
        <w:rPr>
          <w:b/>
          <w:bCs/>
          <w:color w:val="232323"/>
        </w:rPr>
        <w:t xml:space="preserve"> Sarkopeni </w:t>
      </w:r>
    </w:p>
    <w:p w:rsidR="003B37F4" w:rsidRDefault="003B37F4" w:rsidP="003B37F4">
      <w:pPr>
        <w:pStyle w:val="NormalWeb"/>
        <w:shd w:val="clear" w:color="auto" w:fill="FFFFFF"/>
        <w:spacing w:before="0" w:beforeAutospacing="0" w:after="0" w:afterAutospacing="0" w:line="360" w:lineRule="auto"/>
        <w:ind w:firstLine="706"/>
        <w:jc w:val="both"/>
        <w:rPr>
          <w:color w:val="232323"/>
        </w:rPr>
      </w:pPr>
      <w:r w:rsidRPr="00476106">
        <w:rPr>
          <w:color w:val="232323"/>
        </w:rPr>
        <w:t xml:space="preserve">Sarkopeni bağımsız olarak düşme ile ilişkilidir. Sarkopeni saptana düşen yaşlılar mutlaka tedavi edilmelidir.   </w:t>
      </w:r>
    </w:p>
    <w:p w:rsidR="003B37F4" w:rsidRPr="003B37F4" w:rsidRDefault="003B37F4" w:rsidP="003B37F4">
      <w:pPr>
        <w:pStyle w:val="NormalWeb"/>
        <w:numPr>
          <w:ilvl w:val="1"/>
          <w:numId w:val="2"/>
        </w:numPr>
        <w:shd w:val="clear" w:color="auto" w:fill="FFFFFF"/>
        <w:spacing w:before="0" w:beforeAutospacing="0" w:after="0" w:afterAutospacing="0" w:line="360" w:lineRule="auto"/>
        <w:jc w:val="both"/>
        <w:rPr>
          <w:b/>
          <w:bCs/>
          <w:color w:val="232323"/>
        </w:rPr>
      </w:pPr>
      <w:r>
        <w:rPr>
          <w:color w:val="232323"/>
        </w:rPr>
        <w:t xml:space="preserve"> </w:t>
      </w:r>
      <w:r w:rsidRPr="003B37F4">
        <w:rPr>
          <w:b/>
          <w:bCs/>
          <w:color w:val="232323"/>
        </w:rPr>
        <w:t>Orthostatik hipotansiyon</w:t>
      </w:r>
    </w:p>
    <w:p w:rsidR="003B37F4" w:rsidRDefault="003B37F4" w:rsidP="003B37F4">
      <w:pPr>
        <w:pStyle w:val="NormalWeb"/>
        <w:shd w:val="clear" w:color="auto" w:fill="FFFFFF"/>
        <w:spacing w:before="0" w:beforeAutospacing="0" w:after="0" w:afterAutospacing="0" w:line="360" w:lineRule="auto"/>
        <w:ind w:firstLine="706"/>
        <w:jc w:val="both"/>
        <w:rPr>
          <w:color w:val="232323"/>
        </w:rPr>
      </w:pPr>
      <w:r w:rsidRPr="00476106">
        <w:rPr>
          <w:color w:val="232323"/>
        </w:rPr>
        <w:t xml:space="preserve">Orthostatik hipotansiyon saptanırsa öncellikle anemi dehidratasyon, ilaçlar ve diyabet gibi allta nedenler araştırılmalı ve gerekirse tedavi edilmelidir veya ilaç düzenlemesi yapılmalıdır. Multi Sistem Atrofi gibi primer otonom nöropatilerde akılda tutulmalıdır. Orthostatik hipotansiyonda diğer önerilebilecek tedaviler; yeterli sıvı alınması, varis çorapları ve gerekirse fludrokortison ve mitodrin gibi kan basıncını yükseltici ilaçların kullanılması.  </w:t>
      </w:r>
    </w:p>
    <w:p w:rsidR="003B37F4" w:rsidRPr="003B37F4" w:rsidRDefault="003B37F4" w:rsidP="003B37F4">
      <w:pPr>
        <w:pStyle w:val="NormalWeb"/>
        <w:numPr>
          <w:ilvl w:val="1"/>
          <w:numId w:val="2"/>
        </w:numPr>
        <w:shd w:val="clear" w:color="auto" w:fill="FFFFFF"/>
        <w:spacing w:before="0" w:beforeAutospacing="0" w:after="0" w:afterAutospacing="0" w:line="360" w:lineRule="auto"/>
        <w:jc w:val="both"/>
        <w:rPr>
          <w:b/>
          <w:bCs/>
          <w:color w:val="232323"/>
        </w:rPr>
      </w:pPr>
      <w:r>
        <w:rPr>
          <w:b/>
          <w:bCs/>
          <w:color w:val="232323"/>
        </w:rPr>
        <w:t xml:space="preserve"> </w:t>
      </w:r>
      <w:r w:rsidRPr="003B37F4">
        <w:rPr>
          <w:b/>
          <w:bCs/>
          <w:color w:val="232323"/>
        </w:rPr>
        <w:t xml:space="preserve">Ayak deformiteleri ve ayak ağrısı  </w:t>
      </w:r>
    </w:p>
    <w:p w:rsidR="003B37F4" w:rsidRPr="0088575B" w:rsidRDefault="003B37F4" w:rsidP="002B4018">
      <w:pPr>
        <w:pStyle w:val="NormalWeb"/>
        <w:shd w:val="clear" w:color="auto" w:fill="FFFFFF"/>
        <w:spacing w:before="0" w:beforeAutospacing="0" w:after="0" w:afterAutospacing="0" w:line="360" w:lineRule="auto"/>
        <w:ind w:firstLine="706"/>
        <w:jc w:val="both"/>
        <w:rPr>
          <w:color w:val="232323"/>
        </w:rPr>
      </w:pPr>
      <w:r w:rsidRPr="00476106">
        <w:rPr>
          <w:color w:val="232323"/>
        </w:rPr>
        <w:t xml:space="preserve">Yürüme ve dengeyi bozan ayak deformiteleri için ayak sağlığı uzmanları ve ortopedistler ile görüşülebilir.  </w:t>
      </w:r>
    </w:p>
    <w:p w:rsidR="00712E19" w:rsidRPr="002B4018" w:rsidRDefault="002B4018" w:rsidP="002B4018">
      <w:pPr>
        <w:pStyle w:val="ListParagraph"/>
        <w:numPr>
          <w:ilvl w:val="1"/>
          <w:numId w:val="2"/>
        </w:numPr>
        <w:spacing w:after="0" w:line="360" w:lineRule="auto"/>
        <w:jc w:val="both"/>
        <w:rPr>
          <w:rFonts w:ascii="Times New Roman" w:hAnsi="Times New Roman" w:cs="Times New Roman"/>
          <w:b/>
          <w:bCs/>
          <w:color w:val="232323"/>
          <w:sz w:val="24"/>
          <w:szCs w:val="24"/>
          <w:shd w:val="clear" w:color="auto" w:fill="FFFFFF"/>
        </w:rPr>
      </w:pPr>
      <w:r>
        <w:rPr>
          <w:rFonts w:ascii="Times New Roman" w:hAnsi="Times New Roman" w:cs="Times New Roman"/>
          <w:color w:val="232323"/>
          <w:sz w:val="24"/>
          <w:szCs w:val="24"/>
          <w:shd w:val="clear" w:color="auto" w:fill="FFFFFF"/>
        </w:rPr>
        <w:t xml:space="preserve"> </w:t>
      </w:r>
      <w:r w:rsidR="00712E19" w:rsidRPr="002B4018">
        <w:rPr>
          <w:rFonts w:ascii="Times New Roman" w:hAnsi="Times New Roman" w:cs="Times New Roman"/>
          <w:b/>
          <w:bCs/>
          <w:color w:val="232323"/>
          <w:sz w:val="24"/>
          <w:szCs w:val="24"/>
          <w:shd w:val="clear" w:color="auto" w:fill="FFFFFF"/>
        </w:rPr>
        <w:t xml:space="preserve">Çevresel düzenlemeler ve yürümeye yardımcı aletler </w:t>
      </w:r>
    </w:p>
    <w:p w:rsidR="00466302" w:rsidRPr="00476106" w:rsidRDefault="004B7652" w:rsidP="00476106">
      <w:pPr>
        <w:pStyle w:val="headinganchor"/>
        <w:shd w:val="clear" w:color="auto" w:fill="FFFFFF"/>
        <w:spacing w:before="0" w:beforeAutospacing="0" w:after="0" w:afterAutospacing="0" w:line="360" w:lineRule="auto"/>
        <w:ind w:firstLine="706"/>
        <w:jc w:val="both"/>
        <w:rPr>
          <w:rStyle w:val="h3"/>
          <w:bCs/>
          <w:color w:val="232323"/>
        </w:rPr>
      </w:pPr>
      <w:r w:rsidRPr="00476106">
        <w:rPr>
          <w:rStyle w:val="h3"/>
          <w:b/>
          <w:bCs/>
          <w:color w:val="232323"/>
        </w:rPr>
        <w:t xml:space="preserve">      </w:t>
      </w:r>
      <w:r w:rsidRPr="00476106">
        <w:rPr>
          <w:rStyle w:val="h3"/>
          <w:bCs/>
          <w:color w:val="232323"/>
        </w:rPr>
        <w:t xml:space="preserve">Düşme riski yüksek olan bireyler sıklıkla evin içinde düşmektedirler. </w:t>
      </w:r>
      <w:r w:rsidR="00466302" w:rsidRPr="00476106">
        <w:rPr>
          <w:rStyle w:val="h3"/>
          <w:bCs/>
          <w:color w:val="232323"/>
        </w:rPr>
        <w:t>Yapılan çalışmalarda düşme riski yüksek olan yaşlı bireylerde ev güvenliği değerlendirilmesinin ve ev içinde uygun önlemlerin alınmasının düşme riskini azal</w:t>
      </w:r>
      <w:r w:rsidR="008A2CCD" w:rsidRPr="00476106">
        <w:rPr>
          <w:rStyle w:val="h3"/>
          <w:bCs/>
          <w:color w:val="232323"/>
        </w:rPr>
        <w:t>t</w:t>
      </w:r>
      <w:r w:rsidR="00466302" w:rsidRPr="00476106">
        <w:rPr>
          <w:rStyle w:val="h3"/>
          <w:bCs/>
          <w:color w:val="232323"/>
        </w:rPr>
        <w:t xml:space="preserve">tığı görülmüştür. Önlemlere örnekler vermek gerekirsek; merdivenlere korkulukların konulması, banyo ve tuvalette tutunma yerleri, iyi aydınlatma, kaymaz </w:t>
      </w:r>
      <w:r w:rsidR="009410D7" w:rsidRPr="00476106">
        <w:rPr>
          <w:rStyle w:val="h3"/>
          <w:bCs/>
          <w:color w:val="232323"/>
        </w:rPr>
        <w:t>zemi</w:t>
      </w:r>
      <w:r w:rsidR="008A2CCD" w:rsidRPr="00476106">
        <w:rPr>
          <w:rStyle w:val="h3"/>
          <w:bCs/>
          <w:color w:val="232323"/>
        </w:rPr>
        <w:t xml:space="preserve">n </w:t>
      </w:r>
      <w:r w:rsidR="00466302" w:rsidRPr="00476106">
        <w:rPr>
          <w:rStyle w:val="h3"/>
          <w:bCs/>
          <w:color w:val="232323"/>
        </w:rPr>
        <w:t xml:space="preserve">kaplaması, halıların altına kaymazlar ve kaymaz banyo paspasları gibi. </w:t>
      </w:r>
    </w:p>
    <w:p w:rsidR="005C205D" w:rsidRPr="00476106" w:rsidRDefault="009410D7" w:rsidP="00476106">
      <w:pPr>
        <w:pStyle w:val="headinganchor"/>
        <w:shd w:val="clear" w:color="auto" w:fill="FFFFFF"/>
        <w:spacing w:before="0" w:beforeAutospacing="0" w:after="0" w:afterAutospacing="0" w:line="360" w:lineRule="auto"/>
        <w:ind w:firstLine="706"/>
        <w:jc w:val="both"/>
        <w:rPr>
          <w:rStyle w:val="h3"/>
          <w:bCs/>
          <w:color w:val="232323"/>
        </w:rPr>
      </w:pPr>
      <w:r w:rsidRPr="00476106">
        <w:rPr>
          <w:rStyle w:val="h3"/>
          <w:bCs/>
          <w:color w:val="232323"/>
        </w:rPr>
        <w:lastRenderedPageBreak/>
        <w:t xml:space="preserve">Yürümeye yardımcı aletler bastonlar ve walkerlardır. Genelde denge ve yürüme bozukluğu olan yaşlılara önerilmektedir. Bazı yaşlılarda mobilite açısından yarar sağlamaktadırlar. </w:t>
      </w:r>
      <w:r w:rsidR="00624545" w:rsidRPr="00476106">
        <w:rPr>
          <w:rStyle w:val="h3"/>
          <w:bCs/>
          <w:color w:val="232323"/>
        </w:rPr>
        <w:t xml:space="preserve">Ancak, bu cihazların düşmeleri azalttıklarına dair yeterli kanıt yoktur. </w:t>
      </w:r>
      <w:r w:rsidR="001C13EA" w:rsidRPr="00476106">
        <w:rPr>
          <w:rStyle w:val="h3"/>
          <w:bCs/>
          <w:color w:val="232323"/>
        </w:rPr>
        <w:t xml:space="preserve">Hatta bazı çalışmalarda riski arttırdıkları gösterilmiştir. Ama bu durum zaten dengesi bozuk kişilere yani düşme açısından riski olan kişilere bu aletlerin verilmesi ile ilişkili olabilir.  </w:t>
      </w:r>
    </w:p>
    <w:p w:rsidR="003D48D9" w:rsidRPr="00476106" w:rsidRDefault="003D48D9" w:rsidP="00476106">
      <w:pPr>
        <w:pStyle w:val="NormalWeb"/>
        <w:shd w:val="clear" w:color="auto" w:fill="FFFFFF"/>
        <w:spacing w:before="0" w:beforeAutospacing="0" w:after="0" w:afterAutospacing="0" w:line="360" w:lineRule="auto"/>
        <w:ind w:firstLine="706"/>
        <w:jc w:val="both"/>
        <w:rPr>
          <w:color w:val="232323"/>
        </w:rPr>
      </w:pPr>
      <w:r w:rsidRPr="00476106">
        <w:rPr>
          <w:color w:val="232323"/>
        </w:rPr>
        <w:t xml:space="preserve">Kışın ayakkabı altına kaymayı önleyici tabaların konulması ev dışı düşme riskini azaltabilir. </w:t>
      </w:r>
    </w:p>
    <w:p w:rsidR="00126023" w:rsidRPr="002B4018" w:rsidRDefault="00126023" w:rsidP="002B4018">
      <w:pPr>
        <w:pStyle w:val="NormalWeb"/>
        <w:numPr>
          <w:ilvl w:val="1"/>
          <w:numId w:val="2"/>
        </w:numPr>
        <w:shd w:val="clear" w:color="auto" w:fill="FFFFFF"/>
        <w:spacing w:before="0" w:beforeAutospacing="0" w:after="0" w:afterAutospacing="0" w:line="360" w:lineRule="auto"/>
        <w:jc w:val="both"/>
        <w:rPr>
          <w:b/>
          <w:bCs/>
          <w:color w:val="232323"/>
        </w:rPr>
      </w:pPr>
      <w:r w:rsidRPr="002B4018">
        <w:rPr>
          <w:b/>
          <w:bCs/>
          <w:color w:val="232323"/>
        </w:rPr>
        <w:t xml:space="preserve">Düşmenin Komplikasyonlarının Önlenmesi </w:t>
      </w:r>
    </w:p>
    <w:p w:rsidR="0072200F" w:rsidRPr="00476106" w:rsidRDefault="0072200F" w:rsidP="002B4018">
      <w:pPr>
        <w:pStyle w:val="NormalWeb"/>
        <w:numPr>
          <w:ilvl w:val="0"/>
          <w:numId w:val="5"/>
        </w:numPr>
        <w:shd w:val="clear" w:color="auto" w:fill="FFFFFF"/>
        <w:spacing w:before="0" w:beforeAutospacing="0" w:after="0" w:afterAutospacing="0" w:line="360" w:lineRule="auto"/>
        <w:jc w:val="both"/>
        <w:rPr>
          <w:color w:val="232323"/>
        </w:rPr>
      </w:pPr>
      <w:r w:rsidRPr="002B4018">
        <w:rPr>
          <w:b/>
          <w:bCs/>
          <w:color w:val="232323"/>
        </w:rPr>
        <w:t>Kalça Koruyucuları:</w:t>
      </w:r>
      <w:r w:rsidRPr="00476106">
        <w:rPr>
          <w:color w:val="232323"/>
        </w:rPr>
        <w:t xml:space="preserve"> Kalça kırığı düşme sonucu oluşan en önemli komplikasyonlardan biridir.  </w:t>
      </w:r>
      <w:r w:rsidR="007523B2" w:rsidRPr="00476106">
        <w:rPr>
          <w:color w:val="232323"/>
        </w:rPr>
        <w:t xml:space="preserve">Düşen yaşlıda kalça kırığını önlemek için kalça koruyucuların kullanılması denenmiştir. Ancak, </w:t>
      </w:r>
      <w:r w:rsidR="00D26468" w:rsidRPr="00476106">
        <w:rPr>
          <w:color w:val="232323"/>
        </w:rPr>
        <w:t xml:space="preserve">yapılan çalışmalarda, ne toplumda yaşayan yaşlılarda ne de bakımevi yaşlılarında kalça kırıklarını azalttıklarına dair kanıt saptanmamıştır. Genelde rahatsızlık verici olduklarından hastalar kullanmak istememektedir. </w:t>
      </w:r>
    </w:p>
    <w:p w:rsidR="001C2808" w:rsidRPr="002B4018" w:rsidRDefault="001C2808" w:rsidP="002B4018">
      <w:pPr>
        <w:pStyle w:val="NormalWeb"/>
        <w:numPr>
          <w:ilvl w:val="0"/>
          <w:numId w:val="5"/>
        </w:numPr>
        <w:shd w:val="clear" w:color="auto" w:fill="FFFFFF"/>
        <w:spacing w:before="0" w:beforeAutospacing="0" w:after="0" w:afterAutospacing="0" w:line="360" w:lineRule="auto"/>
        <w:jc w:val="both"/>
        <w:rPr>
          <w:b/>
          <w:bCs/>
          <w:color w:val="232323"/>
        </w:rPr>
      </w:pPr>
      <w:r w:rsidRPr="002B4018">
        <w:rPr>
          <w:b/>
          <w:bCs/>
          <w:color w:val="232323"/>
        </w:rPr>
        <w:t>Osteoporoz Taraması ve Tedavisi</w:t>
      </w:r>
    </w:p>
    <w:p w:rsidR="00B53008" w:rsidRPr="00476106" w:rsidRDefault="00632B20" w:rsidP="002B4018">
      <w:pPr>
        <w:pStyle w:val="NormalWeb"/>
        <w:numPr>
          <w:ilvl w:val="0"/>
          <w:numId w:val="5"/>
        </w:numPr>
        <w:shd w:val="clear" w:color="auto" w:fill="FFFFFF"/>
        <w:spacing w:before="0" w:beforeAutospacing="0" w:after="0" w:afterAutospacing="0" w:line="360" w:lineRule="auto"/>
        <w:jc w:val="both"/>
        <w:rPr>
          <w:color w:val="232323"/>
        </w:rPr>
      </w:pPr>
      <w:r w:rsidRPr="002B4018">
        <w:rPr>
          <w:b/>
          <w:bCs/>
          <w:color w:val="232323"/>
        </w:rPr>
        <w:t>Yalnızken Düşen Yaşlıların Tekrar Kalkamamaları ve Uzun Süre Yerde Kalmaları</w:t>
      </w:r>
      <w:r w:rsidR="002B4018" w:rsidRPr="002B4018">
        <w:rPr>
          <w:b/>
          <w:bCs/>
          <w:color w:val="232323"/>
        </w:rPr>
        <w:t xml:space="preserve">: </w:t>
      </w:r>
      <w:r w:rsidR="00B53008" w:rsidRPr="00476106">
        <w:rPr>
          <w:color w:val="232323"/>
        </w:rPr>
        <w:t xml:space="preserve">Bu durum için alarm sistemleri geliştirilmiştir. </w:t>
      </w:r>
      <w:r w:rsidR="005B06DD" w:rsidRPr="00476106">
        <w:rPr>
          <w:color w:val="232323"/>
        </w:rPr>
        <w:t xml:space="preserve">Bu alarm sistemlerini hastanın üzerinde olabilir veya odada bulunabilir. Etkinlikleri tartışmalıdır. Bir çalışmada düşen yaşlıların çoğunlukla alarm sistemlerini kullanmadığı gözlemlenmiştir. </w:t>
      </w:r>
    </w:p>
    <w:p w:rsidR="00B53008" w:rsidRPr="000F6981" w:rsidRDefault="005B06DD" w:rsidP="000F6981">
      <w:pPr>
        <w:pStyle w:val="NormalWeb"/>
        <w:numPr>
          <w:ilvl w:val="0"/>
          <w:numId w:val="5"/>
        </w:numPr>
        <w:shd w:val="clear" w:color="auto" w:fill="FFFFFF"/>
        <w:spacing w:before="0" w:beforeAutospacing="0" w:after="0" w:afterAutospacing="0" w:line="360" w:lineRule="auto"/>
        <w:jc w:val="both"/>
        <w:rPr>
          <w:color w:val="232323"/>
        </w:rPr>
      </w:pPr>
      <w:r w:rsidRPr="002B4018">
        <w:rPr>
          <w:b/>
          <w:bCs/>
          <w:color w:val="232323"/>
        </w:rPr>
        <w:t xml:space="preserve">Antikoagülasyon: </w:t>
      </w:r>
      <w:r w:rsidRPr="00476106">
        <w:rPr>
          <w:color w:val="232323"/>
        </w:rPr>
        <w:t xml:space="preserve">Atrial fibrilasyonu olup antikoagülan kullanan yaşlılarda düşmeye bağlı intrakranial hematon oluşma riski düşüktür. Bu nedenle bu hastalarda düşmeye rağmen antikoagülasyon devam edilmelidir.  </w:t>
      </w:r>
      <w:bookmarkStart w:id="0" w:name="_GoBack"/>
      <w:bookmarkEnd w:id="0"/>
    </w:p>
    <w:p w:rsidR="000F6981" w:rsidRDefault="000F6981" w:rsidP="000F6981">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Kaynaklar:</w:t>
      </w:r>
    </w:p>
    <w:p w:rsidR="000F6981" w:rsidRDefault="000F6981" w:rsidP="000F6981">
      <w:pPr>
        <w:pStyle w:val="ListParagraph"/>
        <w:numPr>
          <w:ilvl w:val="0"/>
          <w:numId w:val="6"/>
        </w:numPr>
        <w:shd w:val="clear" w:color="auto" w:fill="FFFFFF"/>
        <w:spacing w:after="150" w:line="240" w:lineRule="auto"/>
        <w:jc w:val="both"/>
        <w:outlineLvl w:val="1"/>
        <w:rPr>
          <w:rFonts w:ascii="Times New Roman" w:hAnsi="Times New Roman" w:cs="Times New Roman"/>
          <w:color w:val="232323"/>
          <w:sz w:val="24"/>
          <w:szCs w:val="24"/>
        </w:rPr>
      </w:pPr>
      <w:r>
        <w:rPr>
          <w:rFonts w:ascii="Times New Roman" w:eastAsia="Times New Roman" w:hAnsi="Times New Roman" w:cs="Times New Roman"/>
          <w:color w:val="000000"/>
          <w:sz w:val="24"/>
          <w:szCs w:val="24"/>
          <w:lang w:val="en-US"/>
        </w:rPr>
        <w:t>CURRENT Medical Diagnosis and Treatment 2019.</w:t>
      </w:r>
    </w:p>
    <w:p w:rsidR="000F6981" w:rsidRDefault="000F6981" w:rsidP="000F6981">
      <w:pPr>
        <w:pStyle w:val="Heading1"/>
        <w:numPr>
          <w:ilvl w:val="0"/>
          <w:numId w:val="6"/>
        </w:numPr>
        <w:shd w:val="clear" w:color="auto" w:fill="FFFFFF"/>
        <w:spacing w:before="0"/>
        <w:jc w:val="both"/>
        <w:rPr>
          <w:rFonts w:ascii="Times New Roman" w:hAnsi="Times New Roman" w:cs="Times New Roman"/>
          <w:color w:val="111111"/>
          <w:sz w:val="24"/>
          <w:szCs w:val="24"/>
        </w:rPr>
      </w:pPr>
      <w:r>
        <w:rPr>
          <w:rStyle w:val="a-size-extra-large"/>
          <w:rFonts w:ascii="Times New Roman" w:hAnsi="Times New Roman" w:cs="Times New Roman"/>
          <w:color w:val="111111"/>
          <w:sz w:val="24"/>
          <w:szCs w:val="24"/>
        </w:rPr>
        <w:t xml:space="preserve"> Hazzard's Geriatric Medicine and Gerontology, Seventh Edition.</w:t>
      </w:r>
    </w:p>
    <w:p w:rsidR="000F6981" w:rsidRDefault="000F6981" w:rsidP="000F6981">
      <w:pPr>
        <w:pStyle w:val="ListParagraph"/>
        <w:numPr>
          <w:ilvl w:val="0"/>
          <w:numId w:val="6"/>
        </w:numPr>
        <w:shd w:val="clear" w:color="auto" w:fill="FFFFFF"/>
        <w:spacing w:after="150" w:line="240" w:lineRule="auto"/>
        <w:jc w:val="both"/>
        <w:outlineLvl w:val="1"/>
        <w:rPr>
          <w:rFonts w:ascii="Times New Roman" w:hAnsi="Times New Roman" w:cs="Times New Roman"/>
          <w:color w:val="232323"/>
          <w:sz w:val="24"/>
          <w:szCs w:val="24"/>
        </w:rPr>
      </w:pPr>
      <w:r>
        <w:rPr>
          <w:rFonts w:ascii="Times New Roman" w:hAnsi="Times New Roman" w:cs="Times New Roman"/>
          <w:color w:val="232323"/>
          <w:sz w:val="24"/>
          <w:szCs w:val="24"/>
        </w:rPr>
        <w:t xml:space="preserve">www.uptodate.com </w:t>
      </w:r>
    </w:p>
    <w:p w:rsidR="000F6981" w:rsidRDefault="000F6981" w:rsidP="000F6981">
      <w:pPr>
        <w:pStyle w:val="headinganchor"/>
        <w:shd w:val="clear" w:color="auto" w:fill="FFFFFF"/>
        <w:spacing w:before="216" w:beforeAutospacing="0" w:after="216" w:afterAutospacing="0"/>
        <w:rPr>
          <w:rFonts w:ascii="Arial" w:hAnsi="Arial" w:cs="Arial"/>
          <w:color w:val="232323"/>
        </w:rPr>
      </w:pPr>
    </w:p>
    <w:p w:rsidR="00813A38" w:rsidRDefault="000F6981"/>
    <w:sectPr w:rsidR="0081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5C5"/>
    <w:multiLevelType w:val="hybridMultilevel"/>
    <w:tmpl w:val="4516F396"/>
    <w:lvl w:ilvl="0" w:tplc="7A5A2D52">
      <w:start w:val="1"/>
      <w:numFmt w:val="bullet"/>
      <w:lvlText w:val="•"/>
      <w:lvlJc w:val="left"/>
      <w:pPr>
        <w:tabs>
          <w:tab w:val="num" w:pos="720"/>
        </w:tabs>
        <w:ind w:left="720" w:hanging="360"/>
      </w:pPr>
      <w:rPr>
        <w:rFonts w:ascii="Arial" w:hAnsi="Arial" w:hint="default"/>
      </w:rPr>
    </w:lvl>
    <w:lvl w:ilvl="1" w:tplc="FCC81FD8" w:tentative="1">
      <w:start w:val="1"/>
      <w:numFmt w:val="bullet"/>
      <w:lvlText w:val="•"/>
      <w:lvlJc w:val="left"/>
      <w:pPr>
        <w:tabs>
          <w:tab w:val="num" w:pos="1440"/>
        </w:tabs>
        <w:ind w:left="1440" w:hanging="360"/>
      </w:pPr>
      <w:rPr>
        <w:rFonts w:ascii="Arial" w:hAnsi="Arial" w:hint="default"/>
      </w:rPr>
    </w:lvl>
    <w:lvl w:ilvl="2" w:tplc="23A0FA50" w:tentative="1">
      <w:start w:val="1"/>
      <w:numFmt w:val="bullet"/>
      <w:lvlText w:val="•"/>
      <w:lvlJc w:val="left"/>
      <w:pPr>
        <w:tabs>
          <w:tab w:val="num" w:pos="2160"/>
        </w:tabs>
        <w:ind w:left="2160" w:hanging="360"/>
      </w:pPr>
      <w:rPr>
        <w:rFonts w:ascii="Arial" w:hAnsi="Arial" w:hint="default"/>
      </w:rPr>
    </w:lvl>
    <w:lvl w:ilvl="3" w:tplc="5B02EDE4" w:tentative="1">
      <w:start w:val="1"/>
      <w:numFmt w:val="bullet"/>
      <w:lvlText w:val="•"/>
      <w:lvlJc w:val="left"/>
      <w:pPr>
        <w:tabs>
          <w:tab w:val="num" w:pos="2880"/>
        </w:tabs>
        <w:ind w:left="2880" w:hanging="360"/>
      </w:pPr>
      <w:rPr>
        <w:rFonts w:ascii="Arial" w:hAnsi="Arial" w:hint="default"/>
      </w:rPr>
    </w:lvl>
    <w:lvl w:ilvl="4" w:tplc="F1421DF6" w:tentative="1">
      <w:start w:val="1"/>
      <w:numFmt w:val="bullet"/>
      <w:lvlText w:val="•"/>
      <w:lvlJc w:val="left"/>
      <w:pPr>
        <w:tabs>
          <w:tab w:val="num" w:pos="3600"/>
        </w:tabs>
        <w:ind w:left="3600" w:hanging="360"/>
      </w:pPr>
      <w:rPr>
        <w:rFonts w:ascii="Arial" w:hAnsi="Arial" w:hint="default"/>
      </w:rPr>
    </w:lvl>
    <w:lvl w:ilvl="5" w:tplc="BFD6EBCC" w:tentative="1">
      <w:start w:val="1"/>
      <w:numFmt w:val="bullet"/>
      <w:lvlText w:val="•"/>
      <w:lvlJc w:val="left"/>
      <w:pPr>
        <w:tabs>
          <w:tab w:val="num" w:pos="4320"/>
        </w:tabs>
        <w:ind w:left="4320" w:hanging="360"/>
      </w:pPr>
      <w:rPr>
        <w:rFonts w:ascii="Arial" w:hAnsi="Arial" w:hint="default"/>
      </w:rPr>
    </w:lvl>
    <w:lvl w:ilvl="6" w:tplc="9FB6BA1E" w:tentative="1">
      <w:start w:val="1"/>
      <w:numFmt w:val="bullet"/>
      <w:lvlText w:val="•"/>
      <w:lvlJc w:val="left"/>
      <w:pPr>
        <w:tabs>
          <w:tab w:val="num" w:pos="5040"/>
        </w:tabs>
        <w:ind w:left="5040" w:hanging="360"/>
      </w:pPr>
      <w:rPr>
        <w:rFonts w:ascii="Arial" w:hAnsi="Arial" w:hint="default"/>
      </w:rPr>
    </w:lvl>
    <w:lvl w:ilvl="7" w:tplc="87F40CC4" w:tentative="1">
      <w:start w:val="1"/>
      <w:numFmt w:val="bullet"/>
      <w:lvlText w:val="•"/>
      <w:lvlJc w:val="left"/>
      <w:pPr>
        <w:tabs>
          <w:tab w:val="num" w:pos="5760"/>
        </w:tabs>
        <w:ind w:left="5760" w:hanging="360"/>
      </w:pPr>
      <w:rPr>
        <w:rFonts w:ascii="Arial" w:hAnsi="Arial" w:hint="default"/>
      </w:rPr>
    </w:lvl>
    <w:lvl w:ilvl="8" w:tplc="035648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4A435E"/>
    <w:multiLevelType w:val="hybridMultilevel"/>
    <w:tmpl w:val="046C0B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863E8E"/>
    <w:multiLevelType w:val="hybridMultilevel"/>
    <w:tmpl w:val="B1348D8C"/>
    <w:lvl w:ilvl="0" w:tplc="16AE6074">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47DE4BA7"/>
    <w:multiLevelType w:val="hybridMultilevel"/>
    <w:tmpl w:val="256A9DF4"/>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15:restartNumberingAfterBreak="0">
    <w:nsid w:val="4A8F1965"/>
    <w:multiLevelType w:val="multilevel"/>
    <w:tmpl w:val="C7708FF8"/>
    <w:lvl w:ilvl="0">
      <w:start w:val="1"/>
      <w:numFmt w:val="decimal"/>
      <w:lvlText w:val="%1."/>
      <w:lvlJc w:val="left"/>
      <w:pPr>
        <w:ind w:left="1066" w:hanging="360"/>
      </w:pPr>
      <w:rPr>
        <w:rFonts w:hint="default"/>
      </w:rPr>
    </w:lvl>
    <w:lvl w:ilvl="1">
      <w:start w:val="1"/>
      <w:numFmt w:val="decimal"/>
      <w:isLgl/>
      <w:lvlText w:val="%1.%2."/>
      <w:lvlJc w:val="left"/>
      <w:pPr>
        <w:ind w:left="106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42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786" w:hanging="1080"/>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5" w15:restartNumberingAfterBreak="0">
    <w:nsid w:val="566A757A"/>
    <w:multiLevelType w:val="hybridMultilevel"/>
    <w:tmpl w:val="FA3A1E28"/>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0E"/>
    <w:rsid w:val="00082B7A"/>
    <w:rsid w:val="000D15C7"/>
    <w:rsid w:val="000E39A4"/>
    <w:rsid w:val="000F1AEF"/>
    <w:rsid w:val="000F3E45"/>
    <w:rsid w:val="000F44D7"/>
    <w:rsid w:val="000F6981"/>
    <w:rsid w:val="00126023"/>
    <w:rsid w:val="00136283"/>
    <w:rsid w:val="0017358E"/>
    <w:rsid w:val="001804EE"/>
    <w:rsid w:val="001A6527"/>
    <w:rsid w:val="001C13EA"/>
    <w:rsid w:val="001C2808"/>
    <w:rsid w:val="001D0F39"/>
    <w:rsid w:val="001F7633"/>
    <w:rsid w:val="0020440E"/>
    <w:rsid w:val="0020757F"/>
    <w:rsid w:val="002257DE"/>
    <w:rsid w:val="00256CDF"/>
    <w:rsid w:val="00272ED5"/>
    <w:rsid w:val="002B0AFC"/>
    <w:rsid w:val="002B4018"/>
    <w:rsid w:val="002D086E"/>
    <w:rsid w:val="002D52EA"/>
    <w:rsid w:val="002F502A"/>
    <w:rsid w:val="002F5B5E"/>
    <w:rsid w:val="00305411"/>
    <w:rsid w:val="00320BC4"/>
    <w:rsid w:val="0032351B"/>
    <w:rsid w:val="00327FA7"/>
    <w:rsid w:val="00337EEE"/>
    <w:rsid w:val="00345234"/>
    <w:rsid w:val="003518BA"/>
    <w:rsid w:val="00391A75"/>
    <w:rsid w:val="003B24DF"/>
    <w:rsid w:val="003B37F4"/>
    <w:rsid w:val="003C5479"/>
    <w:rsid w:val="003D48D9"/>
    <w:rsid w:val="003E2AE1"/>
    <w:rsid w:val="003F0881"/>
    <w:rsid w:val="003F77BD"/>
    <w:rsid w:val="00466302"/>
    <w:rsid w:val="00474DEE"/>
    <w:rsid w:val="0047530C"/>
    <w:rsid w:val="00476106"/>
    <w:rsid w:val="004B7652"/>
    <w:rsid w:val="004C026E"/>
    <w:rsid w:val="00502791"/>
    <w:rsid w:val="00502D18"/>
    <w:rsid w:val="005245A3"/>
    <w:rsid w:val="0052461A"/>
    <w:rsid w:val="00541D6F"/>
    <w:rsid w:val="00567355"/>
    <w:rsid w:val="0059741F"/>
    <w:rsid w:val="005A5816"/>
    <w:rsid w:val="005B06DD"/>
    <w:rsid w:val="005C1101"/>
    <w:rsid w:val="005C11CC"/>
    <w:rsid w:val="005C149C"/>
    <w:rsid w:val="005C205D"/>
    <w:rsid w:val="005C57B9"/>
    <w:rsid w:val="005E602C"/>
    <w:rsid w:val="00624545"/>
    <w:rsid w:val="00632B20"/>
    <w:rsid w:val="00680095"/>
    <w:rsid w:val="006A085D"/>
    <w:rsid w:val="006A1037"/>
    <w:rsid w:val="006B088B"/>
    <w:rsid w:val="006B650B"/>
    <w:rsid w:val="006D1111"/>
    <w:rsid w:val="00712E19"/>
    <w:rsid w:val="007213ED"/>
    <w:rsid w:val="0072200F"/>
    <w:rsid w:val="0072638C"/>
    <w:rsid w:val="007464DA"/>
    <w:rsid w:val="007523B2"/>
    <w:rsid w:val="00761050"/>
    <w:rsid w:val="00762941"/>
    <w:rsid w:val="00765A1D"/>
    <w:rsid w:val="007712B1"/>
    <w:rsid w:val="0077317B"/>
    <w:rsid w:val="007822AD"/>
    <w:rsid w:val="007E32AD"/>
    <w:rsid w:val="007F39B2"/>
    <w:rsid w:val="00801B22"/>
    <w:rsid w:val="0080715F"/>
    <w:rsid w:val="008073D6"/>
    <w:rsid w:val="00832B7B"/>
    <w:rsid w:val="00862909"/>
    <w:rsid w:val="008822E8"/>
    <w:rsid w:val="0088575B"/>
    <w:rsid w:val="008A2CCD"/>
    <w:rsid w:val="008A5735"/>
    <w:rsid w:val="008F6C79"/>
    <w:rsid w:val="00913264"/>
    <w:rsid w:val="00914529"/>
    <w:rsid w:val="0093650E"/>
    <w:rsid w:val="009410D7"/>
    <w:rsid w:val="00951259"/>
    <w:rsid w:val="009B6627"/>
    <w:rsid w:val="009C4D87"/>
    <w:rsid w:val="009C725C"/>
    <w:rsid w:val="009E55C7"/>
    <w:rsid w:val="009E6C38"/>
    <w:rsid w:val="00A01F92"/>
    <w:rsid w:val="00A42358"/>
    <w:rsid w:val="00A51702"/>
    <w:rsid w:val="00A60CAB"/>
    <w:rsid w:val="00A60CC9"/>
    <w:rsid w:val="00A9637D"/>
    <w:rsid w:val="00AA62CA"/>
    <w:rsid w:val="00AA794C"/>
    <w:rsid w:val="00AB0C89"/>
    <w:rsid w:val="00AB5C9A"/>
    <w:rsid w:val="00B00982"/>
    <w:rsid w:val="00B466AA"/>
    <w:rsid w:val="00B53008"/>
    <w:rsid w:val="00B77158"/>
    <w:rsid w:val="00B779B0"/>
    <w:rsid w:val="00BB4A38"/>
    <w:rsid w:val="00BB690C"/>
    <w:rsid w:val="00BC2A5D"/>
    <w:rsid w:val="00C24181"/>
    <w:rsid w:val="00C7428A"/>
    <w:rsid w:val="00C74994"/>
    <w:rsid w:val="00C87035"/>
    <w:rsid w:val="00C87DD7"/>
    <w:rsid w:val="00C95434"/>
    <w:rsid w:val="00CE7F0A"/>
    <w:rsid w:val="00D062BC"/>
    <w:rsid w:val="00D15555"/>
    <w:rsid w:val="00D26468"/>
    <w:rsid w:val="00D274D7"/>
    <w:rsid w:val="00D40F4C"/>
    <w:rsid w:val="00D5038B"/>
    <w:rsid w:val="00D56243"/>
    <w:rsid w:val="00D568DD"/>
    <w:rsid w:val="00D80F12"/>
    <w:rsid w:val="00DA3C7A"/>
    <w:rsid w:val="00DB5C3B"/>
    <w:rsid w:val="00DE2A2C"/>
    <w:rsid w:val="00DE6F48"/>
    <w:rsid w:val="00E33FFC"/>
    <w:rsid w:val="00E64747"/>
    <w:rsid w:val="00E77C1F"/>
    <w:rsid w:val="00EA7B0F"/>
    <w:rsid w:val="00EC6575"/>
    <w:rsid w:val="00EE4663"/>
    <w:rsid w:val="00EF6848"/>
    <w:rsid w:val="00F3345A"/>
    <w:rsid w:val="00F5308D"/>
    <w:rsid w:val="00F55673"/>
    <w:rsid w:val="00F93165"/>
    <w:rsid w:val="00FA2C46"/>
    <w:rsid w:val="00FB0446"/>
    <w:rsid w:val="00FB278B"/>
    <w:rsid w:val="00FC37C2"/>
    <w:rsid w:val="00FD0F30"/>
    <w:rsid w:val="00FD10E6"/>
    <w:rsid w:val="00FD1F01"/>
    <w:rsid w:val="00FF3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B36C"/>
  <w15:chartTrackingRefBased/>
  <w15:docId w15:val="{A61D57DE-4733-43BB-95E5-2A3A93A7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B0"/>
  </w:style>
  <w:style w:type="paragraph" w:styleId="Heading1">
    <w:name w:val="heading 1"/>
    <w:basedOn w:val="Normal"/>
    <w:next w:val="Normal"/>
    <w:link w:val="Heading1Char"/>
    <w:uiPriority w:val="9"/>
    <w:qFormat/>
    <w:rsid w:val="000F6981"/>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nchor">
    <w:name w:val="headinganchor"/>
    <w:basedOn w:val="Normal"/>
    <w:rsid w:val="00B77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1">
    <w:name w:val="h1"/>
    <w:basedOn w:val="DefaultParagraphFont"/>
    <w:rsid w:val="00B779B0"/>
  </w:style>
  <w:style w:type="paragraph" w:styleId="NormalWeb">
    <w:name w:val="Normal (Web)"/>
    <w:basedOn w:val="Normal"/>
    <w:uiPriority w:val="99"/>
    <w:unhideWhenUsed/>
    <w:rsid w:val="00B77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B779B0"/>
    <w:rPr>
      <w:color w:val="0000FF"/>
      <w:u w:val="single"/>
    </w:rPr>
  </w:style>
  <w:style w:type="character" w:customStyle="1" w:styleId="h2">
    <w:name w:val="h2"/>
    <w:basedOn w:val="DefaultParagraphFont"/>
    <w:rsid w:val="00B779B0"/>
  </w:style>
  <w:style w:type="character" w:customStyle="1" w:styleId="headingendmark">
    <w:name w:val="headingendmark"/>
    <w:basedOn w:val="DefaultParagraphFont"/>
    <w:rsid w:val="00B779B0"/>
  </w:style>
  <w:style w:type="character" w:customStyle="1" w:styleId="nowrap">
    <w:name w:val="nowrap"/>
    <w:basedOn w:val="DefaultParagraphFont"/>
    <w:rsid w:val="00B779B0"/>
  </w:style>
  <w:style w:type="paragraph" w:customStyle="1" w:styleId="bulletindent1">
    <w:name w:val="bulletindent1"/>
    <w:basedOn w:val="Normal"/>
    <w:rsid w:val="00B77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lyph">
    <w:name w:val="glyph"/>
    <w:basedOn w:val="DefaultParagraphFont"/>
    <w:rsid w:val="00B779B0"/>
  </w:style>
  <w:style w:type="character" w:customStyle="1" w:styleId="h3">
    <w:name w:val="h3"/>
    <w:basedOn w:val="DefaultParagraphFont"/>
    <w:rsid w:val="00B779B0"/>
  </w:style>
  <w:style w:type="paragraph" w:customStyle="1" w:styleId="bulletindent2">
    <w:name w:val="bulletindent2"/>
    <w:basedOn w:val="Normal"/>
    <w:rsid w:val="00B779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B779B0"/>
    <w:rPr>
      <w:b/>
      <w:bCs/>
    </w:rPr>
  </w:style>
  <w:style w:type="paragraph" w:styleId="ListParagraph">
    <w:name w:val="List Paragraph"/>
    <w:basedOn w:val="Normal"/>
    <w:uiPriority w:val="34"/>
    <w:qFormat/>
    <w:rsid w:val="000F3E45"/>
    <w:pPr>
      <w:ind w:left="720"/>
      <w:contextualSpacing/>
    </w:pPr>
  </w:style>
  <w:style w:type="character" w:customStyle="1" w:styleId="Heading1Char">
    <w:name w:val="Heading 1 Char"/>
    <w:basedOn w:val="DefaultParagraphFont"/>
    <w:link w:val="Heading1"/>
    <w:uiPriority w:val="9"/>
    <w:rsid w:val="000F6981"/>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0F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40584">
      <w:bodyDiv w:val="1"/>
      <w:marLeft w:val="0"/>
      <w:marRight w:val="0"/>
      <w:marTop w:val="0"/>
      <w:marBottom w:val="0"/>
      <w:divBdr>
        <w:top w:val="none" w:sz="0" w:space="0" w:color="auto"/>
        <w:left w:val="none" w:sz="0" w:space="0" w:color="auto"/>
        <w:bottom w:val="none" w:sz="0" w:space="0" w:color="auto"/>
        <w:right w:val="none" w:sz="0" w:space="0" w:color="auto"/>
      </w:divBdr>
      <w:divsChild>
        <w:div w:id="977035306">
          <w:marLeft w:val="360"/>
          <w:marRight w:val="0"/>
          <w:marTop w:val="200"/>
          <w:marBottom w:val="0"/>
          <w:divBdr>
            <w:top w:val="none" w:sz="0" w:space="0" w:color="auto"/>
            <w:left w:val="none" w:sz="0" w:space="0" w:color="auto"/>
            <w:bottom w:val="none" w:sz="0" w:space="0" w:color="auto"/>
            <w:right w:val="none" w:sz="0" w:space="0" w:color="auto"/>
          </w:divBdr>
        </w:div>
        <w:div w:id="1367949698">
          <w:marLeft w:val="360"/>
          <w:marRight w:val="0"/>
          <w:marTop w:val="200"/>
          <w:marBottom w:val="0"/>
          <w:divBdr>
            <w:top w:val="none" w:sz="0" w:space="0" w:color="auto"/>
            <w:left w:val="none" w:sz="0" w:space="0" w:color="auto"/>
            <w:bottom w:val="none" w:sz="0" w:space="0" w:color="auto"/>
            <w:right w:val="none" w:sz="0" w:space="0" w:color="auto"/>
          </w:divBdr>
        </w:div>
        <w:div w:id="528642694">
          <w:marLeft w:val="360"/>
          <w:marRight w:val="0"/>
          <w:marTop w:val="200"/>
          <w:marBottom w:val="0"/>
          <w:divBdr>
            <w:top w:val="none" w:sz="0" w:space="0" w:color="auto"/>
            <w:left w:val="none" w:sz="0" w:space="0" w:color="auto"/>
            <w:bottom w:val="none" w:sz="0" w:space="0" w:color="auto"/>
            <w:right w:val="none" w:sz="0" w:space="0" w:color="auto"/>
          </w:divBdr>
        </w:div>
      </w:divsChild>
    </w:div>
    <w:div w:id="1648824150">
      <w:bodyDiv w:val="1"/>
      <w:marLeft w:val="0"/>
      <w:marRight w:val="0"/>
      <w:marTop w:val="0"/>
      <w:marBottom w:val="0"/>
      <w:divBdr>
        <w:top w:val="none" w:sz="0" w:space="0" w:color="auto"/>
        <w:left w:val="none" w:sz="0" w:space="0" w:color="auto"/>
        <w:bottom w:val="none" w:sz="0" w:space="0" w:color="auto"/>
        <w:right w:val="none" w:sz="0" w:space="0" w:color="auto"/>
      </w:divBdr>
    </w:div>
    <w:div w:id="19711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C19A-2FFE-44F8-9260-6DFACB2B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2801</TotalTime>
  <Pages>7</Pages>
  <Words>2175</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121</cp:revision>
  <dcterms:created xsi:type="dcterms:W3CDTF">2019-07-29T05:34:00Z</dcterms:created>
  <dcterms:modified xsi:type="dcterms:W3CDTF">2019-08-25T12:10:00Z</dcterms:modified>
</cp:coreProperties>
</file>