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40CB4" w:rsidRPr="009504DB" w:rsidRDefault="00B573F3" w:rsidP="00272D43">
      <w:pPr>
        <w:spacing w:after="0" w:line="360" w:lineRule="auto"/>
        <w:ind w:firstLine="709"/>
        <w:jc w:val="both"/>
        <w:rPr>
          <w:rFonts w:ascii="Times New Roman" w:hAnsi="Times New Roman" w:cs="Times New Roman"/>
          <w:b/>
          <w:bCs/>
          <w:sz w:val="24"/>
          <w:szCs w:val="24"/>
        </w:rPr>
      </w:pPr>
      <w:r w:rsidRPr="009504DB">
        <w:rPr>
          <w:rFonts w:ascii="Times New Roman" w:hAnsi="Times New Roman" w:cs="Times New Roman"/>
          <w:b/>
          <w:bCs/>
          <w:sz w:val="24"/>
          <w:szCs w:val="24"/>
        </w:rPr>
        <w:t>Yaşlıda Akılcı İlaç Kullanımı</w:t>
      </w:r>
      <w:r w:rsidR="009504DB" w:rsidRPr="009504DB">
        <w:rPr>
          <w:rFonts w:ascii="Times New Roman" w:hAnsi="Times New Roman" w:cs="Times New Roman"/>
          <w:b/>
          <w:bCs/>
          <w:sz w:val="24"/>
          <w:szCs w:val="24"/>
        </w:rPr>
        <w:t xml:space="preserve"> ve Poifarmasi </w:t>
      </w:r>
    </w:p>
    <w:p w:rsidR="009504DB" w:rsidRPr="009504DB" w:rsidRDefault="009504DB" w:rsidP="009504DB">
      <w:pPr>
        <w:pStyle w:val="ListParagraph"/>
        <w:numPr>
          <w:ilvl w:val="0"/>
          <w:numId w:val="6"/>
        </w:numPr>
        <w:spacing w:after="0" w:line="360" w:lineRule="auto"/>
        <w:jc w:val="both"/>
        <w:rPr>
          <w:rFonts w:ascii="Times New Roman" w:hAnsi="Times New Roman" w:cs="Times New Roman"/>
          <w:b/>
          <w:bCs/>
          <w:sz w:val="24"/>
          <w:szCs w:val="24"/>
        </w:rPr>
      </w:pPr>
      <w:r w:rsidRPr="009504DB">
        <w:rPr>
          <w:rFonts w:ascii="Times New Roman" w:hAnsi="Times New Roman" w:cs="Times New Roman"/>
          <w:b/>
          <w:bCs/>
          <w:sz w:val="24"/>
          <w:szCs w:val="24"/>
        </w:rPr>
        <w:t>Giriş</w:t>
      </w:r>
    </w:p>
    <w:p w:rsidR="006578C0" w:rsidRPr="00272D43" w:rsidRDefault="00877E79" w:rsidP="00272D43">
      <w:pPr>
        <w:spacing w:after="0" w:line="360" w:lineRule="auto"/>
        <w:ind w:firstLine="709"/>
        <w:jc w:val="both"/>
        <w:rPr>
          <w:rFonts w:ascii="Times New Roman" w:hAnsi="Times New Roman" w:cs="Times New Roman"/>
          <w:sz w:val="24"/>
          <w:szCs w:val="24"/>
        </w:rPr>
      </w:pPr>
      <w:r w:rsidRPr="00272D43">
        <w:rPr>
          <w:rFonts w:ascii="Times New Roman" w:hAnsi="Times New Roman" w:cs="Times New Roman"/>
          <w:sz w:val="24"/>
          <w:szCs w:val="24"/>
        </w:rPr>
        <w:t xml:space="preserve">Yaşlı  popülasyon genç popülasyona oranla az olmalarına rağmen ilaç kullanımları daha yüksektir. </w:t>
      </w:r>
      <w:r w:rsidR="009504DB">
        <w:rPr>
          <w:rFonts w:ascii="Times New Roman" w:hAnsi="Times New Roman" w:cs="Times New Roman"/>
          <w:sz w:val="24"/>
          <w:szCs w:val="24"/>
        </w:rPr>
        <w:t>Yaşlılarda sadece b</w:t>
      </w:r>
      <w:r w:rsidR="006578C0" w:rsidRPr="00272D43">
        <w:rPr>
          <w:rFonts w:ascii="Times New Roman" w:hAnsi="Times New Roman" w:cs="Times New Roman"/>
          <w:sz w:val="24"/>
          <w:szCs w:val="24"/>
        </w:rPr>
        <w:t xml:space="preserve">ir ilaç kullanım oranı  %87 civarındadır. Beş ve daha fazla ilaç kullanımı ise %36 civarındadır. </w:t>
      </w:r>
      <w:r w:rsidR="0015284E">
        <w:rPr>
          <w:rFonts w:ascii="Times New Roman" w:hAnsi="Times New Roman" w:cs="Times New Roman"/>
          <w:sz w:val="24"/>
          <w:szCs w:val="24"/>
        </w:rPr>
        <w:t xml:space="preserve">Yaşlılar daha fazla ilaç kullandıkları gibi ilaç yan etkilerine de daha duyarlıdırlar. </w:t>
      </w:r>
    </w:p>
    <w:p w:rsidR="00B573F3" w:rsidRDefault="00B573F3" w:rsidP="00272D43">
      <w:pPr>
        <w:spacing w:after="0" w:line="360" w:lineRule="auto"/>
        <w:ind w:firstLine="709"/>
        <w:jc w:val="both"/>
        <w:rPr>
          <w:rFonts w:ascii="Times New Roman" w:hAnsi="Times New Roman" w:cs="Times New Roman"/>
          <w:sz w:val="24"/>
          <w:szCs w:val="24"/>
        </w:rPr>
      </w:pPr>
      <w:r w:rsidRPr="00272D43">
        <w:rPr>
          <w:rFonts w:ascii="Times New Roman" w:hAnsi="Times New Roman" w:cs="Times New Roman"/>
          <w:sz w:val="24"/>
          <w:szCs w:val="24"/>
        </w:rPr>
        <w:t>Yaşlı bireylerin ilaçları</w:t>
      </w:r>
      <w:r w:rsidR="00AE6FA9">
        <w:rPr>
          <w:rFonts w:ascii="Times New Roman" w:hAnsi="Times New Roman" w:cs="Times New Roman"/>
          <w:sz w:val="24"/>
          <w:szCs w:val="24"/>
        </w:rPr>
        <w:t>nı</w:t>
      </w:r>
      <w:r w:rsidRPr="00272D43">
        <w:rPr>
          <w:rFonts w:ascii="Times New Roman" w:hAnsi="Times New Roman" w:cs="Times New Roman"/>
          <w:sz w:val="24"/>
          <w:szCs w:val="24"/>
        </w:rPr>
        <w:t xml:space="preserve"> optimize etmek yaşlı bakımı için çok önemlidir ve geriatri pratiğinin en önemli konularından biridir. Reçete yazmada önemli olan konular yazılacak ilacın gerekli olup olmadığı, hasta için en iyi ilacın seçimi, doz ve verilme yolunun seçimi, hastanın fizyolojik durumu, yan etkileri ve hastanın ilaç </w:t>
      </w:r>
      <w:r w:rsidR="009504DB">
        <w:rPr>
          <w:rFonts w:ascii="Times New Roman" w:hAnsi="Times New Roman" w:cs="Times New Roman"/>
          <w:sz w:val="24"/>
          <w:szCs w:val="24"/>
        </w:rPr>
        <w:t xml:space="preserve">tedavisi </w:t>
      </w:r>
      <w:r w:rsidRPr="00272D43">
        <w:rPr>
          <w:rFonts w:ascii="Times New Roman" w:hAnsi="Times New Roman" w:cs="Times New Roman"/>
          <w:sz w:val="24"/>
          <w:szCs w:val="24"/>
        </w:rPr>
        <w:t xml:space="preserve">hakkındaki eğitimidir.  </w:t>
      </w:r>
    </w:p>
    <w:p w:rsidR="009504DB" w:rsidRPr="009504DB" w:rsidRDefault="009504DB" w:rsidP="009504DB">
      <w:pPr>
        <w:pStyle w:val="ListParagraph"/>
        <w:numPr>
          <w:ilvl w:val="0"/>
          <w:numId w:val="6"/>
        </w:numPr>
        <w:spacing w:after="0" w:line="360" w:lineRule="auto"/>
        <w:jc w:val="both"/>
        <w:rPr>
          <w:rFonts w:ascii="Times New Roman" w:hAnsi="Times New Roman" w:cs="Times New Roman"/>
          <w:b/>
          <w:bCs/>
          <w:sz w:val="24"/>
          <w:szCs w:val="24"/>
        </w:rPr>
      </w:pPr>
      <w:r w:rsidRPr="009504DB">
        <w:rPr>
          <w:rFonts w:ascii="Times New Roman" w:hAnsi="Times New Roman" w:cs="Times New Roman"/>
          <w:b/>
          <w:bCs/>
          <w:sz w:val="24"/>
          <w:szCs w:val="24"/>
        </w:rPr>
        <w:t xml:space="preserve">Yaşlıda İlaç Reçetelemenin Zorlukları </w:t>
      </w:r>
    </w:p>
    <w:p w:rsidR="006578C0" w:rsidRPr="00272D43" w:rsidRDefault="00B573F3" w:rsidP="00272D43">
      <w:pPr>
        <w:spacing w:after="0" w:line="360" w:lineRule="auto"/>
        <w:ind w:firstLine="709"/>
        <w:jc w:val="both"/>
        <w:rPr>
          <w:rFonts w:ascii="Times New Roman" w:hAnsi="Times New Roman" w:cs="Times New Roman"/>
          <w:sz w:val="24"/>
          <w:szCs w:val="24"/>
        </w:rPr>
      </w:pPr>
      <w:r w:rsidRPr="00272D43">
        <w:rPr>
          <w:rFonts w:ascii="Times New Roman" w:hAnsi="Times New Roman" w:cs="Times New Roman"/>
          <w:sz w:val="24"/>
          <w:szCs w:val="24"/>
        </w:rPr>
        <w:t>Yaşlı bireylere reçete yazmanın bazı zorlukları vardır.</w:t>
      </w:r>
      <w:r w:rsidR="003262C3" w:rsidRPr="00272D43">
        <w:rPr>
          <w:rFonts w:ascii="Times New Roman" w:hAnsi="Times New Roman" w:cs="Times New Roman"/>
          <w:sz w:val="24"/>
          <w:szCs w:val="24"/>
        </w:rPr>
        <w:t xml:space="preserve"> İlaç çalışmaları çok yaşlı (80 üstü), çoklu kronik hastalığı olan kırılgan yaşlıları çalışmalara almamaktadır. </w:t>
      </w:r>
      <w:r w:rsidR="00C83302" w:rsidRPr="00272D43">
        <w:rPr>
          <w:rFonts w:ascii="Times New Roman" w:hAnsi="Times New Roman" w:cs="Times New Roman"/>
          <w:sz w:val="24"/>
          <w:szCs w:val="24"/>
        </w:rPr>
        <w:t xml:space="preserve">Bunun sonucunda, çalışma hayatımızda sıklıkla karşılaştığımız yukarıdaki profildeki yaşlılarda yeni çıkan ilaçların etkinliği ve yan etki profili kestirilememektedir. </w:t>
      </w:r>
      <w:r w:rsidRPr="00272D43">
        <w:rPr>
          <w:rFonts w:ascii="Times New Roman" w:hAnsi="Times New Roman" w:cs="Times New Roman"/>
          <w:sz w:val="24"/>
          <w:szCs w:val="24"/>
        </w:rPr>
        <w:t xml:space="preserve"> </w:t>
      </w:r>
    </w:p>
    <w:p w:rsidR="00A20AC1" w:rsidRDefault="009E4AB9" w:rsidP="00272D43">
      <w:pPr>
        <w:spacing w:after="0" w:line="360" w:lineRule="auto"/>
        <w:ind w:firstLine="709"/>
        <w:jc w:val="both"/>
        <w:rPr>
          <w:rFonts w:ascii="Times New Roman" w:hAnsi="Times New Roman" w:cs="Times New Roman"/>
          <w:sz w:val="24"/>
          <w:szCs w:val="24"/>
        </w:rPr>
      </w:pPr>
      <w:r w:rsidRPr="00272D43">
        <w:rPr>
          <w:rFonts w:ascii="Times New Roman" w:hAnsi="Times New Roman" w:cs="Times New Roman"/>
          <w:sz w:val="24"/>
          <w:szCs w:val="24"/>
        </w:rPr>
        <w:t xml:space="preserve">İkinci bir zorluk ise yaşlanma sonucu ortaya çıkan değişikliklerin ilaçların metabolizmaları üzerine olan etkileridir. </w:t>
      </w:r>
      <w:r w:rsidR="001A2002" w:rsidRPr="00272D43">
        <w:rPr>
          <w:rFonts w:ascii="Times New Roman" w:hAnsi="Times New Roman" w:cs="Times New Roman"/>
          <w:sz w:val="24"/>
          <w:szCs w:val="24"/>
        </w:rPr>
        <w:t xml:space="preserve">Yaşlanma sonucunda vücut kompozisyonu değişmektedir. </w:t>
      </w:r>
      <w:r w:rsidR="00231A81" w:rsidRPr="00272D43">
        <w:rPr>
          <w:rFonts w:ascii="Times New Roman" w:hAnsi="Times New Roman" w:cs="Times New Roman"/>
          <w:sz w:val="24"/>
          <w:szCs w:val="24"/>
        </w:rPr>
        <w:t xml:space="preserve">İskelet kas miktarı ve </w:t>
      </w:r>
      <w:r w:rsidR="00386BDB" w:rsidRPr="00272D43">
        <w:rPr>
          <w:rFonts w:ascii="Times New Roman" w:hAnsi="Times New Roman" w:cs="Times New Roman"/>
          <w:sz w:val="24"/>
          <w:szCs w:val="24"/>
        </w:rPr>
        <w:t xml:space="preserve">vücut suyunda </w:t>
      </w:r>
      <w:r w:rsidR="00797314" w:rsidRPr="00272D43">
        <w:rPr>
          <w:rFonts w:ascii="Times New Roman" w:hAnsi="Times New Roman" w:cs="Times New Roman"/>
          <w:sz w:val="24"/>
          <w:szCs w:val="24"/>
        </w:rPr>
        <w:t>azalma olmaktadır.</w:t>
      </w:r>
      <w:r w:rsidR="00386BDB" w:rsidRPr="00272D43">
        <w:rPr>
          <w:rFonts w:ascii="Times New Roman" w:hAnsi="Times New Roman" w:cs="Times New Roman"/>
          <w:sz w:val="24"/>
          <w:szCs w:val="24"/>
        </w:rPr>
        <w:t xml:space="preserve"> Vücut yağı ise artmaktadır. </w:t>
      </w:r>
      <w:r w:rsidR="00107D40" w:rsidRPr="00272D43">
        <w:rPr>
          <w:rFonts w:ascii="Times New Roman" w:hAnsi="Times New Roman" w:cs="Times New Roman"/>
          <w:sz w:val="24"/>
          <w:szCs w:val="24"/>
        </w:rPr>
        <w:t>Sonuçta</w:t>
      </w:r>
      <w:r w:rsidR="0015284E">
        <w:rPr>
          <w:rFonts w:ascii="Times New Roman" w:hAnsi="Times New Roman" w:cs="Times New Roman"/>
          <w:sz w:val="24"/>
          <w:szCs w:val="24"/>
        </w:rPr>
        <w:t xml:space="preserve"> ilaçların dağılım hacmi değişmektedir.</w:t>
      </w:r>
      <w:r w:rsidR="00107D40" w:rsidRPr="00272D43">
        <w:rPr>
          <w:rFonts w:ascii="Times New Roman" w:hAnsi="Times New Roman" w:cs="Times New Roman"/>
          <w:sz w:val="24"/>
          <w:szCs w:val="24"/>
        </w:rPr>
        <w:t xml:space="preserve"> </w:t>
      </w:r>
      <w:r w:rsidR="0015284E">
        <w:rPr>
          <w:rFonts w:ascii="Times New Roman" w:hAnsi="Times New Roman" w:cs="Times New Roman"/>
          <w:sz w:val="24"/>
          <w:szCs w:val="24"/>
        </w:rPr>
        <w:t>Y</w:t>
      </w:r>
      <w:r w:rsidR="00107D40" w:rsidRPr="00272D43">
        <w:rPr>
          <w:rFonts w:ascii="Times New Roman" w:hAnsi="Times New Roman" w:cs="Times New Roman"/>
          <w:sz w:val="24"/>
          <w:szCs w:val="24"/>
        </w:rPr>
        <w:t xml:space="preserve">ağda çözünen ilaçların dağılımları artmakta etki süreleri uzamaktadır. </w:t>
      </w:r>
      <w:r w:rsidR="000F4581" w:rsidRPr="00272D43">
        <w:rPr>
          <w:rFonts w:ascii="Times New Roman" w:hAnsi="Times New Roman" w:cs="Times New Roman"/>
          <w:sz w:val="24"/>
          <w:szCs w:val="24"/>
        </w:rPr>
        <w:t xml:space="preserve">Örnek vermek gerekirse diazepamın yarı ömrü uzamakta ve yaşlılar sedatif etkilere daha çok maruz kalmaktadır. </w:t>
      </w:r>
      <w:r w:rsidR="00107D40" w:rsidRPr="00272D43">
        <w:rPr>
          <w:rFonts w:ascii="Times New Roman" w:hAnsi="Times New Roman" w:cs="Times New Roman"/>
          <w:sz w:val="24"/>
          <w:szCs w:val="24"/>
        </w:rPr>
        <w:t>Suda çözünen ilaçların ise dağılımları daraldığı için toksik seviyeleri artmaktadır.</w:t>
      </w:r>
      <w:r w:rsidR="000F4581" w:rsidRPr="00272D43">
        <w:rPr>
          <w:rFonts w:ascii="Times New Roman" w:hAnsi="Times New Roman" w:cs="Times New Roman"/>
          <w:sz w:val="24"/>
          <w:szCs w:val="24"/>
        </w:rPr>
        <w:t xml:space="preserve"> Bu duruma örnek önemli ilaçlar lityum, teofili</w:t>
      </w:r>
      <w:r w:rsidR="009504DB">
        <w:rPr>
          <w:rFonts w:ascii="Times New Roman" w:hAnsi="Times New Roman" w:cs="Times New Roman"/>
          <w:sz w:val="24"/>
          <w:szCs w:val="24"/>
        </w:rPr>
        <w:t>n</w:t>
      </w:r>
      <w:r w:rsidR="000F4581" w:rsidRPr="00272D43">
        <w:rPr>
          <w:rFonts w:ascii="Times New Roman" w:hAnsi="Times New Roman" w:cs="Times New Roman"/>
          <w:sz w:val="24"/>
          <w:szCs w:val="24"/>
        </w:rPr>
        <w:t xml:space="preserve"> ve digoksindir.</w:t>
      </w:r>
    </w:p>
    <w:p w:rsidR="009504DB" w:rsidRDefault="00A20AC1" w:rsidP="00272D43">
      <w:pPr>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Yaşlanma ile normal değerlerin altına düşmese bile albümin seviyesi azalır. Malnütrisyon ve akut hastalık gibi durumlarda ,se belirgin olarak düşer. Albümine bağlanmak için yarışan farklı ilaçların serum seviyeleri artabilir. </w:t>
      </w:r>
      <w:r w:rsidR="00107D40" w:rsidRPr="00272D43">
        <w:rPr>
          <w:rFonts w:ascii="Times New Roman" w:hAnsi="Times New Roman" w:cs="Times New Roman"/>
          <w:sz w:val="24"/>
          <w:szCs w:val="24"/>
        </w:rPr>
        <w:t xml:space="preserve">  </w:t>
      </w:r>
    </w:p>
    <w:p w:rsidR="009504DB" w:rsidRDefault="00107D40" w:rsidP="00272D43">
      <w:pPr>
        <w:spacing w:after="0" w:line="360" w:lineRule="auto"/>
        <w:ind w:firstLine="709"/>
        <w:jc w:val="both"/>
        <w:rPr>
          <w:rFonts w:ascii="Times New Roman" w:hAnsi="Times New Roman" w:cs="Times New Roman"/>
          <w:sz w:val="24"/>
          <w:szCs w:val="24"/>
        </w:rPr>
      </w:pPr>
      <w:r w:rsidRPr="00272D43">
        <w:rPr>
          <w:rFonts w:ascii="Times New Roman" w:hAnsi="Times New Roman" w:cs="Times New Roman"/>
          <w:sz w:val="24"/>
          <w:szCs w:val="24"/>
        </w:rPr>
        <w:t xml:space="preserve">Bir diğer </w:t>
      </w:r>
      <w:r w:rsidR="006A47C7" w:rsidRPr="00272D43">
        <w:rPr>
          <w:rFonts w:ascii="Times New Roman" w:hAnsi="Times New Roman" w:cs="Times New Roman"/>
          <w:sz w:val="24"/>
          <w:szCs w:val="24"/>
        </w:rPr>
        <w:t xml:space="preserve">değişiklik, yaşlanmaya bağlı böbrek fonksiyonlarında azalmadır. </w:t>
      </w:r>
      <w:r w:rsidR="00085219" w:rsidRPr="00272D43">
        <w:rPr>
          <w:rFonts w:ascii="Times New Roman" w:hAnsi="Times New Roman" w:cs="Times New Roman"/>
          <w:sz w:val="24"/>
          <w:szCs w:val="24"/>
        </w:rPr>
        <w:t>Özellikle böbrekten atılan ilaçlar için böbrek doz</w:t>
      </w:r>
      <w:r w:rsidR="000F4581" w:rsidRPr="00272D43">
        <w:rPr>
          <w:rFonts w:ascii="Times New Roman" w:hAnsi="Times New Roman" w:cs="Times New Roman"/>
          <w:sz w:val="24"/>
          <w:szCs w:val="24"/>
        </w:rPr>
        <w:t>u</w:t>
      </w:r>
      <w:r w:rsidR="00085219" w:rsidRPr="00272D43">
        <w:rPr>
          <w:rFonts w:ascii="Times New Roman" w:hAnsi="Times New Roman" w:cs="Times New Roman"/>
          <w:sz w:val="24"/>
          <w:szCs w:val="24"/>
        </w:rPr>
        <w:t xml:space="preserve"> ayarlaması gerekmektedir. </w:t>
      </w:r>
      <w:r w:rsidR="00BD0956" w:rsidRPr="00272D43">
        <w:rPr>
          <w:rFonts w:ascii="Times New Roman" w:hAnsi="Times New Roman" w:cs="Times New Roman"/>
          <w:sz w:val="24"/>
          <w:szCs w:val="24"/>
        </w:rPr>
        <w:t>Azalan böbrek fonksiyonlarına rağmen yaşlılarda kre</w:t>
      </w:r>
      <w:r w:rsidR="005E768D" w:rsidRPr="00272D43">
        <w:rPr>
          <w:rFonts w:ascii="Times New Roman" w:hAnsi="Times New Roman" w:cs="Times New Roman"/>
          <w:sz w:val="24"/>
          <w:szCs w:val="24"/>
        </w:rPr>
        <w:t>atin iskelet kas kitlesi azalmasına bağlı çok değişmeyebilir. Bu nedenle yaşlılarda</w:t>
      </w:r>
      <w:r w:rsidR="009504DB">
        <w:rPr>
          <w:rFonts w:ascii="Times New Roman" w:hAnsi="Times New Roman" w:cs="Times New Roman"/>
          <w:sz w:val="24"/>
          <w:szCs w:val="24"/>
        </w:rPr>
        <w:t xml:space="preserve"> böbrekten atılan </w:t>
      </w:r>
      <w:r w:rsidR="005E768D" w:rsidRPr="00272D43">
        <w:rPr>
          <w:rFonts w:ascii="Times New Roman" w:hAnsi="Times New Roman" w:cs="Times New Roman"/>
          <w:sz w:val="24"/>
          <w:szCs w:val="24"/>
        </w:rPr>
        <w:t>ilaç</w:t>
      </w:r>
      <w:r w:rsidR="009504DB">
        <w:rPr>
          <w:rFonts w:ascii="Times New Roman" w:hAnsi="Times New Roman" w:cs="Times New Roman"/>
          <w:sz w:val="24"/>
          <w:szCs w:val="24"/>
        </w:rPr>
        <w:t>ların</w:t>
      </w:r>
      <w:r w:rsidR="005E768D" w:rsidRPr="00272D43">
        <w:rPr>
          <w:rFonts w:ascii="Times New Roman" w:hAnsi="Times New Roman" w:cs="Times New Roman"/>
          <w:sz w:val="24"/>
          <w:szCs w:val="24"/>
        </w:rPr>
        <w:t xml:space="preserve"> dozu</w:t>
      </w:r>
      <w:r w:rsidR="009504DB">
        <w:rPr>
          <w:rFonts w:ascii="Times New Roman" w:hAnsi="Times New Roman" w:cs="Times New Roman"/>
          <w:sz w:val="24"/>
          <w:szCs w:val="24"/>
        </w:rPr>
        <w:t xml:space="preserve"> için</w:t>
      </w:r>
      <w:r w:rsidR="005E768D" w:rsidRPr="00272D43">
        <w:rPr>
          <w:rFonts w:ascii="Times New Roman" w:hAnsi="Times New Roman" w:cs="Times New Roman"/>
          <w:sz w:val="24"/>
          <w:szCs w:val="24"/>
        </w:rPr>
        <w:t xml:space="preserve"> </w:t>
      </w:r>
      <w:r w:rsidR="00085219" w:rsidRPr="00272D43">
        <w:rPr>
          <w:rFonts w:ascii="Times New Roman" w:hAnsi="Times New Roman" w:cs="Times New Roman"/>
          <w:sz w:val="24"/>
          <w:szCs w:val="24"/>
        </w:rPr>
        <w:t xml:space="preserve">mutlaka kreatin klerensi hesaplanmadır. </w:t>
      </w:r>
    </w:p>
    <w:p w:rsidR="00A20AC1" w:rsidRDefault="000F4581" w:rsidP="00272D43">
      <w:pPr>
        <w:spacing w:after="0" w:line="360" w:lineRule="auto"/>
        <w:ind w:firstLine="709"/>
        <w:jc w:val="both"/>
        <w:rPr>
          <w:rFonts w:ascii="Times New Roman" w:hAnsi="Times New Roman" w:cs="Times New Roman"/>
          <w:sz w:val="24"/>
          <w:szCs w:val="24"/>
        </w:rPr>
      </w:pPr>
      <w:r w:rsidRPr="00272D43">
        <w:rPr>
          <w:rFonts w:ascii="Times New Roman" w:hAnsi="Times New Roman" w:cs="Times New Roman"/>
          <w:sz w:val="24"/>
          <w:szCs w:val="24"/>
        </w:rPr>
        <w:t xml:space="preserve">Bir diğer değişiklik, </w:t>
      </w:r>
      <w:r w:rsidR="00A6032F" w:rsidRPr="00272D43">
        <w:rPr>
          <w:rFonts w:ascii="Times New Roman" w:hAnsi="Times New Roman" w:cs="Times New Roman"/>
          <w:sz w:val="24"/>
          <w:szCs w:val="24"/>
        </w:rPr>
        <w:t xml:space="preserve">karaciğerde yaşlanmaya bağlı p450 sisteminde (faz </w:t>
      </w:r>
      <w:r w:rsidR="00A20AC1">
        <w:rPr>
          <w:rFonts w:ascii="Times New Roman" w:hAnsi="Times New Roman" w:cs="Times New Roman"/>
          <w:sz w:val="24"/>
          <w:szCs w:val="24"/>
        </w:rPr>
        <w:t>I</w:t>
      </w:r>
      <w:r w:rsidR="00A6032F" w:rsidRPr="00272D43">
        <w:rPr>
          <w:rFonts w:ascii="Times New Roman" w:hAnsi="Times New Roman" w:cs="Times New Roman"/>
          <w:sz w:val="24"/>
          <w:szCs w:val="24"/>
        </w:rPr>
        <w:t xml:space="preserve"> reaksiyonlarında) azalmadır. </w:t>
      </w:r>
      <w:r w:rsidR="00877E79" w:rsidRPr="00272D43">
        <w:rPr>
          <w:rFonts w:ascii="Times New Roman" w:hAnsi="Times New Roman" w:cs="Times New Roman"/>
          <w:sz w:val="24"/>
          <w:szCs w:val="24"/>
        </w:rPr>
        <w:t>Azalma ile aynı sistem üzerinden metabolize edilen ilaçların ilaç-</w:t>
      </w:r>
      <w:r w:rsidR="00877E79" w:rsidRPr="00272D43">
        <w:rPr>
          <w:rFonts w:ascii="Times New Roman" w:hAnsi="Times New Roman" w:cs="Times New Roman"/>
          <w:sz w:val="24"/>
          <w:szCs w:val="24"/>
        </w:rPr>
        <w:lastRenderedPageBreak/>
        <w:t>ilaç etkileşim riski artar. Ayrıca yaşlılar p450 sistemini baskılayan ilaçlara daha duyarlı hale gelirler.</w:t>
      </w:r>
      <w:r w:rsidR="00B67916" w:rsidRPr="00272D43">
        <w:rPr>
          <w:rFonts w:ascii="Times New Roman" w:hAnsi="Times New Roman" w:cs="Times New Roman"/>
          <w:sz w:val="24"/>
          <w:szCs w:val="24"/>
        </w:rPr>
        <w:t xml:space="preserve"> </w:t>
      </w:r>
    </w:p>
    <w:p w:rsidR="00B573F3" w:rsidRDefault="00B67916" w:rsidP="00272D43">
      <w:pPr>
        <w:spacing w:after="0" w:line="360" w:lineRule="auto"/>
        <w:ind w:firstLine="709"/>
        <w:jc w:val="both"/>
        <w:rPr>
          <w:rFonts w:ascii="Times New Roman" w:hAnsi="Times New Roman" w:cs="Times New Roman"/>
          <w:sz w:val="24"/>
          <w:szCs w:val="24"/>
        </w:rPr>
      </w:pPr>
      <w:r w:rsidRPr="00272D43">
        <w:rPr>
          <w:rFonts w:ascii="Times New Roman" w:hAnsi="Times New Roman" w:cs="Times New Roman"/>
          <w:sz w:val="24"/>
          <w:szCs w:val="24"/>
        </w:rPr>
        <w:t>Yukarıdaki bahsi geçen değişiklikler farmakokinetik değişikliklerdir.</w:t>
      </w:r>
      <w:r w:rsidR="00AD2507" w:rsidRPr="00272D43">
        <w:rPr>
          <w:rFonts w:ascii="Times New Roman" w:hAnsi="Times New Roman" w:cs="Times New Roman"/>
          <w:sz w:val="24"/>
          <w:szCs w:val="24"/>
        </w:rPr>
        <w:t xml:space="preserve"> Yaşlıda ilaçların etkilediği reseptörler düzeyinde yani farmakodinamik değişikliklerde olmaktadır. </w:t>
      </w:r>
      <w:r w:rsidR="00D849BA" w:rsidRPr="00272D43">
        <w:rPr>
          <w:rFonts w:ascii="Times New Roman" w:hAnsi="Times New Roman" w:cs="Times New Roman"/>
          <w:sz w:val="24"/>
          <w:szCs w:val="24"/>
        </w:rPr>
        <w:t>Yaşlıların, santral sinir sistemini etkileyen</w:t>
      </w:r>
      <w:r w:rsidR="00A20AC1">
        <w:rPr>
          <w:rFonts w:ascii="Times New Roman" w:hAnsi="Times New Roman" w:cs="Times New Roman"/>
          <w:sz w:val="24"/>
          <w:szCs w:val="24"/>
        </w:rPr>
        <w:t xml:space="preserve"> veya kan basıncına etkili</w:t>
      </w:r>
      <w:r w:rsidR="00D849BA" w:rsidRPr="00272D43">
        <w:rPr>
          <w:rFonts w:ascii="Times New Roman" w:hAnsi="Times New Roman" w:cs="Times New Roman"/>
          <w:sz w:val="24"/>
          <w:szCs w:val="24"/>
        </w:rPr>
        <w:t xml:space="preserve"> ilaçlar gibi bazı ilaç gruplarının yan etkilerine gençlere göre daha duyarlı olmalarının nedeninin bu farmakodinamik değişiklikler olduğu düşünülmektedir. </w:t>
      </w:r>
      <w:r w:rsidR="009504DB">
        <w:rPr>
          <w:rFonts w:ascii="Times New Roman" w:hAnsi="Times New Roman" w:cs="Times New Roman"/>
          <w:sz w:val="24"/>
          <w:szCs w:val="24"/>
        </w:rPr>
        <w:t xml:space="preserve">Tablo 1’de yaşlanma sonucu olan farmakokinetik değişiklikler ve klinik sonuçları görülmektedir. </w:t>
      </w:r>
    </w:p>
    <w:p w:rsidR="00126CE9" w:rsidRPr="00126CE9" w:rsidRDefault="00126CE9" w:rsidP="00272D43">
      <w:pPr>
        <w:spacing w:after="0" w:line="360" w:lineRule="auto"/>
        <w:ind w:firstLine="709"/>
        <w:jc w:val="both"/>
        <w:rPr>
          <w:rFonts w:ascii="Times New Roman" w:hAnsi="Times New Roman" w:cs="Times New Roman"/>
          <w:b/>
          <w:bCs/>
          <w:sz w:val="24"/>
          <w:szCs w:val="24"/>
        </w:rPr>
      </w:pPr>
      <w:r>
        <w:rPr>
          <w:rFonts w:ascii="Times New Roman" w:hAnsi="Times New Roman" w:cs="Times New Roman"/>
          <w:b/>
          <w:bCs/>
          <w:sz w:val="24"/>
          <w:szCs w:val="24"/>
        </w:rPr>
        <w:t xml:space="preserve">Tablo 1. </w:t>
      </w:r>
      <w:r w:rsidRPr="00126CE9">
        <w:rPr>
          <w:rFonts w:ascii="Times New Roman" w:hAnsi="Times New Roman" w:cs="Times New Roman"/>
          <w:b/>
          <w:bCs/>
          <w:sz w:val="24"/>
          <w:szCs w:val="24"/>
        </w:rPr>
        <w:t>Yaşlanma Sonucu Olan Farmakokinetik Değişiklikler Ve Klinik Sonuçları</w:t>
      </w:r>
    </w:p>
    <w:tbl>
      <w:tblPr>
        <w:tblStyle w:val="GridTable4-Accent1"/>
        <w:tblW w:w="0" w:type="auto"/>
        <w:tblLook w:val="04A0" w:firstRow="1" w:lastRow="0" w:firstColumn="1" w:lastColumn="0" w:noHBand="0" w:noVBand="1"/>
      </w:tblPr>
      <w:tblGrid>
        <w:gridCol w:w="4531"/>
        <w:gridCol w:w="4531"/>
      </w:tblGrid>
      <w:tr w:rsidR="00126CE9" w:rsidTr="00126CE9">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31" w:type="dxa"/>
          </w:tcPr>
          <w:p w:rsidR="00126CE9" w:rsidRDefault="00126CE9" w:rsidP="00126CE9">
            <w:pPr>
              <w:spacing w:line="360" w:lineRule="auto"/>
              <w:jc w:val="center"/>
              <w:rPr>
                <w:rFonts w:ascii="Times New Roman" w:hAnsi="Times New Roman" w:cs="Times New Roman"/>
                <w:sz w:val="24"/>
                <w:szCs w:val="24"/>
              </w:rPr>
            </w:pPr>
            <w:r>
              <w:rPr>
                <w:rFonts w:ascii="Times New Roman" w:hAnsi="Times New Roman" w:cs="Times New Roman"/>
                <w:sz w:val="24"/>
                <w:szCs w:val="24"/>
              </w:rPr>
              <w:t>Yaşlanma Sonucu Oluşan Değişiklik</w:t>
            </w:r>
          </w:p>
        </w:tc>
        <w:tc>
          <w:tcPr>
            <w:tcW w:w="4531" w:type="dxa"/>
          </w:tcPr>
          <w:p w:rsidR="00126CE9" w:rsidRDefault="00126CE9" w:rsidP="00126CE9">
            <w:pPr>
              <w:spacing w:line="360"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Klinik Sonuçlar</w:t>
            </w:r>
          </w:p>
        </w:tc>
      </w:tr>
      <w:tr w:rsidR="00126CE9" w:rsidTr="00126CE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31" w:type="dxa"/>
          </w:tcPr>
          <w:p w:rsidR="00126CE9" w:rsidRDefault="00126CE9" w:rsidP="00272D43">
            <w:pPr>
              <w:spacing w:line="360" w:lineRule="auto"/>
              <w:jc w:val="both"/>
              <w:rPr>
                <w:rFonts w:ascii="Times New Roman" w:hAnsi="Times New Roman" w:cs="Times New Roman"/>
                <w:sz w:val="24"/>
                <w:szCs w:val="24"/>
              </w:rPr>
            </w:pPr>
            <w:r w:rsidRPr="00126CE9">
              <w:rPr>
                <w:rFonts w:ascii="Times New Roman" w:hAnsi="Times New Roman" w:cs="Times New Roman"/>
                <w:b w:val="0"/>
                <w:bCs w:val="0"/>
                <w:sz w:val="24"/>
                <w:szCs w:val="24"/>
              </w:rPr>
              <w:t xml:space="preserve">İskelet kas miktarı </w:t>
            </w:r>
            <w:r>
              <w:rPr>
                <w:rFonts w:ascii="Times New Roman" w:hAnsi="Times New Roman" w:cs="Times New Roman"/>
                <w:b w:val="0"/>
                <w:bCs w:val="0"/>
                <w:sz w:val="24"/>
                <w:szCs w:val="24"/>
              </w:rPr>
              <w:t>↓</w:t>
            </w:r>
          </w:p>
          <w:p w:rsidR="00126CE9" w:rsidRDefault="00126CE9" w:rsidP="00272D43">
            <w:pPr>
              <w:spacing w:line="360" w:lineRule="auto"/>
              <w:jc w:val="both"/>
              <w:rPr>
                <w:rFonts w:ascii="Times New Roman" w:hAnsi="Times New Roman" w:cs="Times New Roman"/>
                <w:sz w:val="24"/>
                <w:szCs w:val="24"/>
              </w:rPr>
            </w:pPr>
            <w:r>
              <w:rPr>
                <w:rFonts w:ascii="Times New Roman" w:hAnsi="Times New Roman" w:cs="Times New Roman"/>
                <w:b w:val="0"/>
                <w:bCs w:val="0"/>
                <w:sz w:val="24"/>
                <w:szCs w:val="24"/>
              </w:rPr>
              <w:t>V</w:t>
            </w:r>
            <w:r w:rsidRPr="00126CE9">
              <w:rPr>
                <w:rFonts w:ascii="Times New Roman" w:hAnsi="Times New Roman" w:cs="Times New Roman"/>
                <w:b w:val="0"/>
                <w:bCs w:val="0"/>
                <w:sz w:val="24"/>
                <w:szCs w:val="24"/>
              </w:rPr>
              <w:t xml:space="preserve">ücut suyunda </w:t>
            </w:r>
            <w:r>
              <w:rPr>
                <w:rFonts w:ascii="Times New Roman" w:hAnsi="Times New Roman" w:cs="Times New Roman"/>
                <w:b w:val="0"/>
                <w:bCs w:val="0"/>
                <w:sz w:val="24"/>
                <w:szCs w:val="24"/>
              </w:rPr>
              <w:t>↓</w:t>
            </w:r>
            <w:r w:rsidRPr="00126CE9">
              <w:rPr>
                <w:rFonts w:ascii="Times New Roman" w:hAnsi="Times New Roman" w:cs="Times New Roman"/>
                <w:b w:val="0"/>
                <w:bCs w:val="0"/>
                <w:sz w:val="24"/>
                <w:szCs w:val="24"/>
              </w:rPr>
              <w:t xml:space="preserve"> </w:t>
            </w:r>
          </w:p>
          <w:p w:rsidR="00126CE9" w:rsidRPr="00126CE9" w:rsidRDefault="00126CE9" w:rsidP="00272D43">
            <w:pPr>
              <w:spacing w:line="360" w:lineRule="auto"/>
              <w:jc w:val="both"/>
              <w:rPr>
                <w:rFonts w:ascii="Times New Roman" w:hAnsi="Times New Roman" w:cs="Times New Roman"/>
                <w:b w:val="0"/>
                <w:bCs w:val="0"/>
                <w:sz w:val="24"/>
                <w:szCs w:val="24"/>
              </w:rPr>
            </w:pPr>
            <w:r>
              <w:rPr>
                <w:rFonts w:ascii="Times New Roman" w:hAnsi="Times New Roman" w:cs="Times New Roman"/>
                <w:b w:val="0"/>
                <w:bCs w:val="0"/>
                <w:sz w:val="24"/>
                <w:szCs w:val="24"/>
              </w:rPr>
              <w:t>V</w:t>
            </w:r>
            <w:r w:rsidRPr="00126CE9">
              <w:rPr>
                <w:rFonts w:ascii="Times New Roman" w:hAnsi="Times New Roman" w:cs="Times New Roman"/>
                <w:b w:val="0"/>
                <w:bCs w:val="0"/>
                <w:sz w:val="24"/>
                <w:szCs w:val="24"/>
              </w:rPr>
              <w:t>ücut yağ</w:t>
            </w:r>
            <w:r>
              <w:rPr>
                <w:rFonts w:ascii="Times New Roman" w:hAnsi="Times New Roman" w:cs="Times New Roman"/>
                <w:b w:val="0"/>
                <w:bCs w:val="0"/>
                <w:sz w:val="24"/>
                <w:szCs w:val="24"/>
              </w:rPr>
              <w:t xml:space="preserve"> miktarı ↑</w:t>
            </w:r>
          </w:p>
        </w:tc>
        <w:tc>
          <w:tcPr>
            <w:tcW w:w="4531" w:type="dxa"/>
          </w:tcPr>
          <w:p w:rsidR="00126CE9" w:rsidRDefault="00126CE9" w:rsidP="00272D43">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 xml:space="preserve">Yağda çözünen ilaçların etki süresinde uzama, suda çözünen ilaçların </w:t>
            </w:r>
            <w:r w:rsidR="00941AA5">
              <w:rPr>
                <w:rFonts w:ascii="Times New Roman" w:hAnsi="Times New Roman" w:cs="Times New Roman"/>
                <w:sz w:val="24"/>
                <w:szCs w:val="24"/>
              </w:rPr>
              <w:t>toksik düzeylerinde artış</w:t>
            </w:r>
          </w:p>
        </w:tc>
      </w:tr>
      <w:tr w:rsidR="00126CE9" w:rsidTr="00126CE9">
        <w:tc>
          <w:tcPr>
            <w:cnfStyle w:val="001000000000" w:firstRow="0" w:lastRow="0" w:firstColumn="1" w:lastColumn="0" w:oddVBand="0" w:evenVBand="0" w:oddHBand="0" w:evenHBand="0" w:firstRowFirstColumn="0" w:firstRowLastColumn="0" w:lastRowFirstColumn="0" w:lastRowLastColumn="0"/>
            <w:tcW w:w="4531" w:type="dxa"/>
          </w:tcPr>
          <w:p w:rsidR="00126CE9" w:rsidRPr="00941AA5" w:rsidRDefault="00941AA5" w:rsidP="00272D43">
            <w:pPr>
              <w:spacing w:line="360" w:lineRule="auto"/>
              <w:jc w:val="both"/>
              <w:rPr>
                <w:rFonts w:ascii="Times New Roman" w:hAnsi="Times New Roman" w:cs="Times New Roman"/>
                <w:b w:val="0"/>
                <w:bCs w:val="0"/>
                <w:sz w:val="24"/>
                <w:szCs w:val="24"/>
              </w:rPr>
            </w:pPr>
            <w:r>
              <w:rPr>
                <w:rFonts w:ascii="Times New Roman" w:hAnsi="Times New Roman" w:cs="Times New Roman"/>
                <w:b w:val="0"/>
                <w:bCs w:val="0"/>
                <w:sz w:val="24"/>
                <w:szCs w:val="24"/>
              </w:rPr>
              <w:t>Kreatin klirensinde ↓</w:t>
            </w:r>
          </w:p>
        </w:tc>
        <w:tc>
          <w:tcPr>
            <w:tcW w:w="4531" w:type="dxa"/>
          </w:tcPr>
          <w:p w:rsidR="00126CE9" w:rsidRDefault="00941AA5" w:rsidP="00272D43">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 xml:space="preserve">Böbrekten atılan ilaçların etki sürelerinde uzama ve yan etki riski </w:t>
            </w:r>
          </w:p>
        </w:tc>
      </w:tr>
      <w:tr w:rsidR="00126CE9" w:rsidTr="00126CE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31" w:type="dxa"/>
          </w:tcPr>
          <w:p w:rsidR="00126CE9" w:rsidRPr="004A5EDB" w:rsidRDefault="004A5EDB" w:rsidP="00272D43">
            <w:pPr>
              <w:spacing w:line="360" w:lineRule="auto"/>
              <w:jc w:val="both"/>
              <w:rPr>
                <w:rFonts w:ascii="Times New Roman" w:hAnsi="Times New Roman" w:cs="Times New Roman"/>
                <w:b w:val="0"/>
                <w:bCs w:val="0"/>
                <w:sz w:val="24"/>
                <w:szCs w:val="24"/>
              </w:rPr>
            </w:pPr>
            <w:r w:rsidRPr="004A5EDB">
              <w:rPr>
                <w:rFonts w:ascii="Times New Roman" w:hAnsi="Times New Roman" w:cs="Times New Roman"/>
                <w:b w:val="0"/>
                <w:bCs w:val="0"/>
                <w:sz w:val="24"/>
                <w:szCs w:val="24"/>
              </w:rPr>
              <w:t>Karaciğerde faz I reaksiyonlarında ↓(p450 sistemi)</w:t>
            </w:r>
          </w:p>
        </w:tc>
        <w:tc>
          <w:tcPr>
            <w:tcW w:w="4531" w:type="dxa"/>
          </w:tcPr>
          <w:p w:rsidR="00126CE9" w:rsidRDefault="004A5EDB" w:rsidP="00272D43">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 xml:space="preserve">p450 sistemi üzerinden metabolize olan ilaçların biribiri ile etkileşimi ve </w:t>
            </w:r>
            <w:r w:rsidR="004B5F6F">
              <w:rPr>
                <w:rFonts w:ascii="Times New Roman" w:hAnsi="Times New Roman" w:cs="Times New Roman"/>
                <w:sz w:val="24"/>
                <w:szCs w:val="24"/>
              </w:rPr>
              <w:t>p450 sistemini baskılayan ilaçlara duyarlı halen gelme</w:t>
            </w:r>
            <w:r>
              <w:rPr>
                <w:rFonts w:ascii="Times New Roman" w:hAnsi="Times New Roman" w:cs="Times New Roman"/>
                <w:sz w:val="24"/>
                <w:szCs w:val="24"/>
              </w:rPr>
              <w:t xml:space="preserve"> </w:t>
            </w:r>
          </w:p>
        </w:tc>
      </w:tr>
      <w:tr w:rsidR="00126CE9" w:rsidTr="00126CE9">
        <w:tc>
          <w:tcPr>
            <w:cnfStyle w:val="001000000000" w:firstRow="0" w:lastRow="0" w:firstColumn="1" w:lastColumn="0" w:oddVBand="0" w:evenVBand="0" w:oddHBand="0" w:evenHBand="0" w:firstRowFirstColumn="0" w:firstRowLastColumn="0" w:lastRowFirstColumn="0" w:lastRowLastColumn="0"/>
            <w:tcW w:w="4531" w:type="dxa"/>
          </w:tcPr>
          <w:p w:rsidR="00126CE9" w:rsidRPr="004B5F6F" w:rsidRDefault="004B5F6F" w:rsidP="00272D43">
            <w:pPr>
              <w:spacing w:line="360" w:lineRule="auto"/>
              <w:jc w:val="both"/>
              <w:rPr>
                <w:rFonts w:ascii="Times New Roman" w:hAnsi="Times New Roman" w:cs="Times New Roman"/>
                <w:b w:val="0"/>
                <w:bCs w:val="0"/>
                <w:sz w:val="24"/>
                <w:szCs w:val="24"/>
              </w:rPr>
            </w:pPr>
            <w:r w:rsidRPr="004B5F6F">
              <w:rPr>
                <w:rFonts w:ascii="Times New Roman" w:hAnsi="Times New Roman" w:cs="Times New Roman"/>
                <w:b w:val="0"/>
                <w:bCs w:val="0"/>
                <w:sz w:val="24"/>
                <w:szCs w:val="24"/>
              </w:rPr>
              <w:t>Albüminde azalma (Malnutrisyon gibi patolojik durumlarda daha sık)</w:t>
            </w:r>
          </w:p>
        </w:tc>
        <w:tc>
          <w:tcPr>
            <w:tcW w:w="4531" w:type="dxa"/>
          </w:tcPr>
          <w:p w:rsidR="00126CE9" w:rsidRPr="004B5F6F" w:rsidRDefault="004B5F6F" w:rsidP="00272D43">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4B5F6F">
              <w:rPr>
                <w:rFonts w:ascii="Times New Roman" w:hAnsi="Times New Roman" w:cs="Times New Roman"/>
                <w:sz w:val="24"/>
                <w:szCs w:val="24"/>
              </w:rPr>
              <w:t xml:space="preserve">Albümine bağlanan ilaçların bağlanma için yarışması ve bağlanamayan ilaçların etkin seviyelerinde artış </w:t>
            </w:r>
          </w:p>
        </w:tc>
      </w:tr>
    </w:tbl>
    <w:p w:rsidR="00126CE9" w:rsidRDefault="00126CE9" w:rsidP="00272D43">
      <w:pPr>
        <w:spacing w:after="0" w:line="360" w:lineRule="auto"/>
        <w:ind w:firstLine="709"/>
        <w:jc w:val="both"/>
        <w:rPr>
          <w:rFonts w:ascii="Times New Roman" w:hAnsi="Times New Roman" w:cs="Times New Roman"/>
          <w:sz w:val="24"/>
          <w:szCs w:val="24"/>
        </w:rPr>
      </w:pPr>
    </w:p>
    <w:p w:rsidR="002F48F0" w:rsidRPr="004B5F6F" w:rsidRDefault="002F48F0" w:rsidP="004B5F6F">
      <w:pPr>
        <w:pStyle w:val="ListParagraph"/>
        <w:numPr>
          <w:ilvl w:val="0"/>
          <w:numId w:val="6"/>
        </w:numPr>
        <w:spacing w:after="0" w:line="360" w:lineRule="auto"/>
        <w:jc w:val="both"/>
        <w:rPr>
          <w:rFonts w:ascii="Times New Roman" w:hAnsi="Times New Roman" w:cs="Times New Roman"/>
          <w:b/>
          <w:bCs/>
          <w:sz w:val="24"/>
          <w:szCs w:val="24"/>
        </w:rPr>
      </w:pPr>
      <w:r w:rsidRPr="004B5F6F">
        <w:rPr>
          <w:rFonts w:ascii="Times New Roman" w:hAnsi="Times New Roman" w:cs="Times New Roman"/>
          <w:b/>
          <w:bCs/>
          <w:sz w:val="24"/>
          <w:szCs w:val="24"/>
        </w:rPr>
        <w:t>Bitkisel İlaçlar ve Gıda Takviyeleri</w:t>
      </w:r>
    </w:p>
    <w:p w:rsidR="00EC6775" w:rsidRDefault="004B5F6F" w:rsidP="00272D43">
      <w:pPr>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Yaşlılar sıklıkla bitkisel ilaçlardan hastalıklarının tedavisi için yararlanmaktadır. Genel olarak daha doğal olduklarını ve yan etkilerinin daha az  olduğunu düşündürmektedir. </w:t>
      </w:r>
      <w:r w:rsidR="00B91660" w:rsidRPr="00272D43">
        <w:rPr>
          <w:rFonts w:ascii="Times New Roman" w:hAnsi="Times New Roman" w:cs="Times New Roman"/>
          <w:sz w:val="24"/>
          <w:szCs w:val="24"/>
        </w:rPr>
        <w:t>Bitkisel i</w:t>
      </w:r>
      <w:r w:rsidR="00EC6775" w:rsidRPr="00272D43">
        <w:rPr>
          <w:rFonts w:ascii="Times New Roman" w:hAnsi="Times New Roman" w:cs="Times New Roman"/>
          <w:sz w:val="24"/>
          <w:szCs w:val="24"/>
        </w:rPr>
        <w:t>laçlar</w:t>
      </w:r>
      <w:r w:rsidR="00B91660" w:rsidRPr="00272D43">
        <w:rPr>
          <w:rFonts w:ascii="Times New Roman" w:hAnsi="Times New Roman" w:cs="Times New Roman"/>
          <w:sz w:val="24"/>
          <w:szCs w:val="24"/>
        </w:rPr>
        <w:t>ın ve gıda t</w:t>
      </w:r>
      <w:r w:rsidR="00EC6775" w:rsidRPr="00272D43">
        <w:rPr>
          <w:rFonts w:ascii="Times New Roman" w:hAnsi="Times New Roman" w:cs="Times New Roman"/>
          <w:sz w:val="24"/>
          <w:szCs w:val="24"/>
        </w:rPr>
        <w:t>akviyeleri</w:t>
      </w:r>
      <w:r w:rsidR="00B91660" w:rsidRPr="00272D43">
        <w:rPr>
          <w:rFonts w:ascii="Times New Roman" w:hAnsi="Times New Roman" w:cs="Times New Roman"/>
          <w:sz w:val="24"/>
          <w:szCs w:val="24"/>
        </w:rPr>
        <w:t xml:space="preserve">nin kullanımı bazı çalışmalarda %50’lere yaklaşmaktadır. </w:t>
      </w:r>
      <w:r w:rsidR="002E3386" w:rsidRPr="00272D43">
        <w:rPr>
          <w:rFonts w:ascii="Times New Roman" w:hAnsi="Times New Roman" w:cs="Times New Roman"/>
          <w:sz w:val="24"/>
          <w:szCs w:val="24"/>
        </w:rPr>
        <w:t>Ginseng, ginkgo biloba ve glukozamin sıklıkla kullanılan ajanlardır. Hek</w:t>
      </w:r>
      <w:r w:rsidR="00F107E3" w:rsidRPr="00272D43">
        <w:rPr>
          <w:rFonts w:ascii="Times New Roman" w:hAnsi="Times New Roman" w:cs="Times New Roman"/>
          <w:sz w:val="24"/>
          <w:szCs w:val="24"/>
        </w:rPr>
        <w:t>imler bu takviyele</w:t>
      </w:r>
      <w:r w:rsidR="002E3386" w:rsidRPr="00272D43">
        <w:rPr>
          <w:rFonts w:ascii="Times New Roman" w:hAnsi="Times New Roman" w:cs="Times New Roman"/>
          <w:sz w:val="24"/>
          <w:szCs w:val="24"/>
        </w:rPr>
        <w:t>r</w:t>
      </w:r>
      <w:r w:rsidR="00F107E3" w:rsidRPr="00272D43">
        <w:rPr>
          <w:rFonts w:ascii="Times New Roman" w:hAnsi="Times New Roman" w:cs="Times New Roman"/>
          <w:sz w:val="24"/>
          <w:szCs w:val="24"/>
        </w:rPr>
        <w:t>i</w:t>
      </w:r>
      <w:r w:rsidR="002E3386" w:rsidRPr="00272D43">
        <w:rPr>
          <w:rFonts w:ascii="Times New Roman" w:hAnsi="Times New Roman" w:cs="Times New Roman"/>
          <w:sz w:val="24"/>
          <w:szCs w:val="24"/>
        </w:rPr>
        <w:t xml:space="preserve"> genelde sorgulamayı unutmaktadırlar. </w:t>
      </w:r>
      <w:r w:rsidR="00B16D78" w:rsidRPr="00272D43">
        <w:rPr>
          <w:rFonts w:ascii="Times New Roman" w:hAnsi="Times New Roman" w:cs="Times New Roman"/>
          <w:sz w:val="24"/>
          <w:szCs w:val="24"/>
        </w:rPr>
        <w:t xml:space="preserve">Bitkisel ilaçlar diğer kullanılan ilcalarla etkileşime girebilmektedir. </w:t>
      </w:r>
      <w:r w:rsidR="00D23DBF" w:rsidRPr="00272D43">
        <w:rPr>
          <w:rFonts w:ascii="Times New Roman" w:hAnsi="Times New Roman" w:cs="Times New Roman"/>
          <w:sz w:val="24"/>
          <w:szCs w:val="24"/>
        </w:rPr>
        <w:t xml:space="preserve">Örnek olarak, ginkgo biloba sıklıkla kognitif disfonksiyon için kullanılmaktadır, fakat  asetil salisilik asit ve warfarin ile etkileşerek kanama riskini artırmaktadır. Başka bir örnek, </w:t>
      </w:r>
      <w:r w:rsidR="00F107E3" w:rsidRPr="00272D43">
        <w:rPr>
          <w:rFonts w:ascii="Times New Roman" w:hAnsi="Times New Roman" w:cs="Times New Roman"/>
          <w:sz w:val="24"/>
          <w:szCs w:val="24"/>
        </w:rPr>
        <w:t xml:space="preserve">St. John’s Wort (Sarı Kantaron) depresif şikayetler için kullanılmaktadır. Ancak hasta eş zamanlı olarak seratonin geri alım inhibitörü de kullanıyorsa </w:t>
      </w:r>
      <w:r w:rsidR="00F107E3" w:rsidRPr="00272D43">
        <w:rPr>
          <w:rFonts w:ascii="Times New Roman" w:hAnsi="Times New Roman" w:cs="Times New Roman"/>
          <w:sz w:val="24"/>
          <w:szCs w:val="24"/>
        </w:rPr>
        <w:lastRenderedPageBreak/>
        <w:t>seratonin sendromu gelişme riski artmaktadır.  En sık kullanılan bitkisel ilaçlar; ginkgo biloba, St. John’s wort</w:t>
      </w:r>
      <w:r w:rsidR="00940CB4">
        <w:rPr>
          <w:rFonts w:ascii="Times New Roman" w:hAnsi="Times New Roman" w:cs="Times New Roman"/>
          <w:sz w:val="24"/>
          <w:szCs w:val="24"/>
        </w:rPr>
        <w:t xml:space="preserve"> (sarı kantaron/depresif şikayetler için kullanılmaktadır)</w:t>
      </w:r>
      <w:r w:rsidR="00F107E3" w:rsidRPr="00272D43">
        <w:rPr>
          <w:rFonts w:ascii="Times New Roman" w:hAnsi="Times New Roman" w:cs="Times New Roman"/>
          <w:sz w:val="24"/>
          <w:szCs w:val="24"/>
        </w:rPr>
        <w:t xml:space="preserve">, ekinezya, ginseng, sarımsak ve saw palmetto (benin prostat hipertrofisi için kullanılmaktadır). </w:t>
      </w:r>
    </w:p>
    <w:p w:rsidR="003C65D8" w:rsidRPr="0093371C" w:rsidRDefault="003C65D8" w:rsidP="003C65D8">
      <w:pPr>
        <w:pStyle w:val="ListParagraph"/>
        <w:numPr>
          <w:ilvl w:val="0"/>
          <w:numId w:val="6"/>
        </w:numPr>
        <w:spacing w:after="0" w:line="360" w:lineRule="auto"/>
        <w:jc w:val="both"/>
        <w:rPr>
          <w:rFonts w:ascii="Times New Roman" w:hAnsi="Times New Roman" w:cs="Times New Roman"/>
          <w:b/>
          <w:bCs/>
          <w:sz w:val="24"/>
          <w:szCs w:val="24"/>
        </w:rPr>
      </w:pPr>
      <w:r w:rsidRPr="0093371C">
        <w:rPr>
          <w:rFonts w:ascii="Times New Roman" w:hAnsi="Times New Roman" w:cs="Times New Roman"/>
          <w:b/>
          <w:bCs/>
          <w:sz w:val="24"/>
          <w:szCs w:val="24"/>
        </w:rPr>
        <w:t>Bakımevi</w:t>
      </w:r>
      <w:r w:rsidR="00935E3C">
        <w:rPr>
          <w:rFonts w:ascii="Times New Roman" w:hAnsi="Times New Roman" w:cs="Times New Roman"/>
          <w:b/>
          <w:bCs/>
          <w:sz w:val="24"/>
          <w:szCs w:val="24"/>
        </w:rPr>
        <w:t xml:space="preserve">, </w:t>
      </w:r>
      <w:r w:rsidRPr="0093371C">
        <w:rPr>
          <w:rFonts w:ascii="Times New Roman" w:hAnsi="Times New Roman" w:cs="Times New Roman"/>
          <w:b/>
          <w:bCs/>
          <w:sz w:val="24"/>
          <w:szCs w:val="24"/>
        </w:rPr>
        <w:t>Huzurevlerinde</w:t>
      </w:r>
      <w:r w:rsidR="00935E3C">
        <w:rPr>
          <w:rFonts w:ascii="Times New Roman" w:hAnsi="Times New Roman" w:cs="Times New Roman"/>
          <w:b/>
          <w:bCs/>
          <w:sz w:val="24"/>
          <w:szCs w:val="24"/>
        </w:rPr>
        <w:t xml:space="preserve"> ve Hastanelerde</w:t>
      </w:r>
      <w:r w:rsidRPr="0093371C">
        <w:rPr>
          <w:rFonts w:ascii="Times New Roman" w:hAnsi="Times New Roman" w:cs="Times New Roman"/>
          <w:b/>
          <w:bCs/>
          <w:sz w:val="24"/>
          <w:szCs w:val="24"/>
        </w:rPr>
        <w:t xml:space="preserve"> İlaç Kullanımı</w:t>
      </w:r>
    </w:p>
    <w:p w:rsidR="00CA099F" w:rsidRPr="00272D43" w:rsidRDefault="009F2913" w:rsidP="00272D43">
      <w:pPr>
        <w:spacing w:after="0" w:line="360" w:lineRule="auto"/>
        <w:ind w:firstLine="709"/>
        <w:jc w:val="both"/>
        <w:rPr>
          <w:rFonts w:ascii="Times New Roman" w:hAnsi="Times New Roman" w:cs="Times New Roman"/>
          <w:sz w:val="24"/>
          <w:szCs w:val="24"/>
        </w:rPr>
      </w:pPr>
      <w:r w:rsidRPr="00272D43">
        <w:rPr>
          <w:rFonts w:ascii="Times New Roman" w:hAnsi="Times New Roman" w:cs="Times New Roman"/>
          <w:sz w:val="24"/>
          <w:szCs w:val="24"/>
        </w:rPr>
        <w:t>Bakım evinde veya huzur evinde yaşayan yaşlılar uygunsuz ilaç kullanımı ve ilaç yan etkileri açısından toplumda yaşayan yaşlılara göre daha fazla risk altındadır.</w:t>
      </w:r>
      <w:r w:rsidR="0013352F" w:rsidRPr="00272D43">
        <w:rPr>
          <w:rFonts w:ascii="Times New Roman" w:hAnsi="Times New Roman" w:cs="Times New Roman"/>
          <w:sz w:val="24"/>
          <w:szCs w:val="24"/>
        </w:rPr>
        <w:t xml:space="preserve"> Ortalama ilaç sayısı 7 civarındadır ve bu popülasyonun %30’</w:t>
      </w:r>
      <w:r w:rsidR="00CA099F" w:rsidRPr="00272D43">
        <w:rPr>
          <w:rFonts w:ascii="Times New Roman" w:hAnsi="Times New Roman" w:cs="Times New Roman"/>
          <w:sz w:val="24"/>
          <w:szCs w:val="24"/>
        </w:rPr>
        <w:t>u 9 ve daha fa</w:t>
      </w:r>
      <w:r w:rsidR="0013352F" w:rsidRPr="00272D43">
        <w:rPr>
          <w:rFonts w:ascii="Times New Roman" w:hAnsi="Times New Roman" w:cs="Times New Roman"/>
          <w:sz w:val="24"/>
          <w:szCs w:val="24"/>
        </w:rPr>
        <w:t>z</w:t>
      </w:r>
      <w:r w:rsidR="00CA099F" w:rsidRPr="00272D43">
        <w:rPr>
          <w:rFonts w:ascii="Times New Roman" w:hAnsi="Times New Roman" w:cs="Times New Roman"/>
          <w:sz w:val="24"/>
          <w:szCs w:val="24"/>
        </w:rPr>
        <w:t>l</w:t>
      </w:r>
      <w:r w:rsidR="0013352F" w:rsidRPr="00272D43">
        <w:rPr>
          <w:rFonts w:ascii="Times New Roman" w:hAnsi="Times New Roman" w:cs="Times New Roman"/>
          <w:sz w:val="24"/>
          <w:szCs w:val="24"/>
        </w:rPr>
        <w:t xml:space="preserve">a ilaç kullanmaktadır.  Anti-psikotik ilaçlar bakım evi yaşlılarında davranışsal bozukluklarda sıklıkla kullanılmaktadır, ancak düşme riskini artırmaktadır. </w:t>
      </w:r>
      <w:r w:rsidRPr="00272D43">
        <w:rPr>
          <w:rFonts w:ascii="Times New Roman" w:hAnsi="Times New Roman" w:cs="Times New Roman"/>
          <w:sz w:val="24"/>
          <w:szCs w:val="24"/>
        </w:rPr>
        <w:t xml:space="preserve"> </w:t>
      </w:r>
      <w:r w:rsidR="00CA099F" w:rsidRPr="00272D43">
        <w:rPr>
          <w:rFonts w:ascii="Times New Roman" w:hAnsi="Times New Roman" w:cs="Times New Roman"/>
          <w:sz w:val="24"/>
          <w:szCs w:val="24"/>
        </w:rPr>
        <w:t>Anti-psikotik ilaçlar davranışsal bozukluklarda eğer ilaç dışı veya diğer tedavi yöntemleri başarısız oldu ise son çare olarak kullanılmalıdır. E</w:t>
      </w:r>
      <w:r w:rsidR="00590C7C">
        <w:rPr>
          <w:rFonts w:ascii="Times New Roman" w:hAnsi="Times New Roman" w:cs="Times New Roman"/>
          <w:sz w:val="24"/>
          <w:szCs w:val="24"/>
        </w:rPr>
        <w:t>k</w:t>
      </w:r>
      <w:r w:rsidR="00CA099F" w:rsidRPr="00272D43">
        <w:rPr>
          <w:rFonts w:ascii="Times New Roman" w:hAnsi="Times New Roman" w:cs="Times New Roman"/>
          <w:sz w:val="24"/>
          <w:szCs w:val="24"/>
        </w:rPr>
        <w:t xml:space="preserve"> olarak bu ilaç grubu yaşlılarda etkin olan en düşük dozda ve kısa süre kullanılmalıdır. Bakımevi yaşlıları ve demans hastalarında uzun dönem anti-psikotik ilaç kullanımı artmış mortalite ve inme riski ile ilişkili bulunmuştur. </w:t>
      </w:r>
    </w:p>
    <w:p w:rsidR="00935E3C" w:rsidRDefault="00CA099F" w:rsidP="00272D43">
      <w:pPr>
        <w:spacing w:after="0" w:line="360" w:lineRule="auto"/>
        <w:ind w:firstLine="709"/>
        <w:jc w:val="both"/>
        <w:rPr>
          <w:rFonts w:ascii="Times New Roman" w:hAnsi="Times New Roman" w:cs="Times New Roman"/>
          <w:sz w:val="24"/>
          <w:szCs w:val="24"/>
        </w:rPr>
      </w:pPr>
      <w:r w:rsidRPr="00272D43">
        <w:rPr>
          <w:rFonts w:ascii="Times New Roman" w:hAnsi="Times New Roman" w:cs="Times New Roman"/>
          <w:sz w:val="24"/>
          <w:szCs w:val="24"/>
        </w:rPr>
        <w:t>Uygunsuz ilaç kullanımı için bir diğer bir riskli durum ise hastanede yatan yaşlıların eve veya bakım evine geçişleri sırasında yapılan hatalardır.  Hastanede kısa dönem için başlanan ilaçlar geçiş sırasında kopuk iletişim veya yetersiz medikal veri transferi nedeni ile uzun dönem yani kronik kullanım</w:t>
      </w:r>
      <w:r w:rsidR="00082025">
        <w:rPr>
          <w:rFonts w:ascii="Times New Roman" w:hAnsi="Times New Roman" w:cs="Times New Roman"/>
          <w:sz w:val="24"/>
          <w:szCs w:val="24"/>
        </w:rPr>
        <w:t>a</w:t>
      </w:r>
      <w:r w:rsidRPr="00272D43">
        <w:rPr>
          <w:rFonts w:ascii="Times New Roman" w:hAnsi="Times New Roman" w:cs="Times New Roman"/>
          <w:sz w:val="24"/>
          <w:szCs w:val="24"/>
        </w:rPr>
        <w:t xml:space="preserve"> dönebilmektedir. Kronik benzodiazepin kullanımı veya kronik proton pompa inhibitörü (hastaya </w:t>
      </w:r>
      <w:r w:rsidR="00B16DA7" w:rsidRPr="00272D43">
        <w:rPr>
          <w:rFonts w:ascii="Times New Roman" w:hAnsi="Times New Roman" w:cs="Times New Roman"/>
          <w:sz w:val="24"/>
          <w:szCs w:val="24"/>
        </w:rPr>
        <w:t>hastanede yatarken stres ülserini önlemek için başlanmıştır)</w:t>
      </w:r>
      <w:r w:rsidRPr="00272D43">
        <w:rPr>
          <w:rFonts w:ascii="Times New Roman" w:hAnsi="Times New Roman" w:cs="Times New Roman"/>
          <w:sz w:val="24"/>
          <w:szCs w:val="24"/>
        </w:rPr>
        <w:t xml:space="preserve"> kullanımı olabilmektedir.</w:t>
      </w:r>
      <w:r w:rsidR="00F428C8" w:rsidRPr="00272D43">
        <w:rPr>
          <w:rFonts w:ascii="Times New Roman" w:hAnsi="Times New Roman" w:cs="Times New Roman"/>
          <w:sz w:val="24"/>
          <w:szCs w:val="24"/>
        </w:rPr>
        <w:t xml:space="preserve"> Bu durumu önlemek için hekimler arasında iletişimi iyi kurmak, taburculuk sırasında tam bir ilaç listesi vermek ve taburculuk sonrası hekimin uygunsuz ilaç kullanımı açısından değerlendirme yapmasıdır. </w:t>
      </w:r>
      <w:r w:rsidR="00B16DA7" w:rsidRPr="00272D43">
        <w:rPr>
          <w:rFonts w:ascii="Times New Roman" w:hAnsi="Times New Roman" w:cs="Times New Roman"/>
          <w:sz w:val="24"/>
          <w:szCs w:val="24"/>
        </w:rPr>
        <w:t xml:space="preserve"> </w:t>
      </w:r>
    </w:p>
    <w:p w:rsidR="009F2913" w:rsidRPr="00272D43" w:rsidRDefault="00B16DA7" w:rsidP="0062388D">
      <w:pPr>
        <w:spacing w:after="0" w:line="360" w:lineRule="auto"/>
        <w:ind w:firstLine="709"/>
        <w:jc w:val="both"/>
        <w:rPr>
          <w:rFonts w:ascii="Times New Roman" w:hAnsi="Times New Roman" w:cs="Times New Roman"/>
          <w:sz w:val="24"/>
          <w:szCs w:val="24"/>
        </w:rPr>
      </w:pPr>
      <w:r w:rsidRPr="00272D43">
        <w:rPr>
          <w:rFonts w:ascii="Times New Roman" w:hAnsi="Times New Roman" w:cs="Times New Roman"/>
          <w:sz w:val="24"/>
          <w:szCs w:val="24"/>
        </w:rPr>
        <w:t xml:space="preserve">Ayrıca, kırılgan hastalar başta olmak üzere hastanedeki yaşlı popülasyon gereksiz ilaç kullanımı açısından risk altındadır. Bu risk ile ilişkili faktörler, birden fazla hekimin ilaç yazması, rutin ilaç kullanımı (her hastaneye yatana stres ülseri için anti-asit ve immobilisazyona bağlı konstipasyonu önlemek için laksatif başlanması gibi), 9 ve daha fazla ilaç kullanmaktır. </w:t>
      </w:r>
      <w:r w:rsidR="00F428C8" w:rsidRPr="00272D43">
        <w:rPr>
          <w:rFonts w:ascii="Times New Roman" w:hAnsi="Times New Roman" w:cs="Times New Roman"/>
          <w:sz w:val="24"/>
          <w:szCs w:val="24"/>
        </w:rPr>
        <w:t xml:space="preserve">Bir çalışmada taburculuk sırasında yaşlıların %44’nün gereksiz ilaç kullandığı saptanmıştır. </w:t>
      </w:r>
    </w:p>
    <w:p w:rsidR="0090254B" w:rsidRPr="001E090A" w:rsidRDefault="0090254B" w:rsidP="0062388D">
      <w:pPr>
        <w:pStyle w:val="ListParagraph"/>
        <w:numPr>
          <w:ilvl w:val="0"/>
          <w:numId w:val="6"/>
        </w:numPr>
        <w:spacing w:after="0" w:line="360" w:lineRule="auto"/>
        <w:jc w:val="both"/>
        <w:rPr>
          <w:rFonts w:ascii="Times New Roman" w:hAnsi="Times New Roman" w:cs="Times New Roman"/>
          <w:b/>
          <w:bCs/>
          <w:sz w:val="24"/>
          <w:szCs w:val="24"/>
        </w:rPr>
      </w:pPr>
      <w:r w:rsidRPr="001E090A">
        <w:rPr>
          <w:rFonts w:ascii="Times New Roman" w:hAnsi="Times New Roman" w:cs="Times New Roman"/>
          <w:b/>
          <w:bCs/>
          <w:sz w:val="24"/>
          <w:szCs w:val="24"/>
        </w:rPr>
        <w:t>Yaşlıda Uygunsuz İlaç Kullanımı</w:t>
      </w:r>
      <w:r w:rsidR="00CB4210">
        <w:rPr>
          <w:rFonts w:ascii="Times New Roman" w:hAnsi="Times New Roman" w:cs="Times New Roman"/>
          <w:b/>
          <w:bCs/>
          <w:sz w:val="24"/>
          <w:szCs w:val="24"/>
        </w:rPr>
        <w:t xml:space="preserve"> ve</w:t>
      </w:r>
      <w:r w:rsidRPr="001E090A">
        <w:rPr>
          <w:rFonts w:ascii="Times New Roman" w:hAnsi="Times New Roman" w:cs="Times New Roman"/>
          <w:b/>
          <w:bCs/>
          <w:sz w:val="24"/>
          <w:szCs w:val="24"/>
        </w:rPr>
        <w:t xml:space="preserve"> Sonuçları </w:t>
      </w:r>
    </w:p>
    <w:p w:rsidR="00FC202A" w:rsidRPr="001E090A" w:rsidRDefault="001E090A" w:rsidP="001E090A">
      <w:pPr>
        <w:pStyle w:val="ListParagraph"/>
        <w:numPr>
          <w:ilvl w:val="1"/>
          <w:numId w:val="6"/>
        </w:numPr>
        <w:spacing w:after="0" w:line="360" w:lineRule="auto"/>
        <w:jc w:val="both"/>
        <w:rPr>
          <w:rFonts w:ascii="Times New Roman" w:hAnsi="Times New Roman" w:cs="Times New Roman"/>
          <w:b/>
          <w:bCs/>
          <w:sz w:val="24"/>
          <w:szCs w:val="24"/>
        </w:rPr>
      </w:pPr>
      <w:r w:rsidRPr="001E090A">
        <w:rPr>
          <w:rFonts w:ascii="Times New Roman" w:hAnsi="Times New Roman" w:cs="Times New Roman"/>
          <w:b/>
          <w:bCs/>
          <w:sz w:val="24"/>
          <w:szCs w:val="24"/>
        </w:rPr>
        <w:t xml:space="preserve"> </w:t>
      </w:r>
      <w:r w:rsidR="00FC202A" w:rsidRPr="001E090A">
        <w:rPr>
          <w:rFonts w:ascii="Times New Roman" w:hAnsi="Times New Roman" w:cs="Times New Roman"/>
          <w:b/>
          <w:bCs/>
          <w:sz w:val="24"/>
          <w:szCs w:val="24"/>
        </w:rPr>
        <w:t xml:space="preserve">İlaç Yan Etkileri </w:t>
      </w:r>
    </w:p>
    <w:p w:rsidR="001E090A" w:rsidRDefault="0090254B" w:rsidP="00272D43">
      <w:pPr>
        <w:spacing w:after="0" w:line="360" w:lineRule="auto"/>
        <w:ind w:firstLine="709"/>
        <w:jc w:val="both"/>
        <w:rPr>
          <w:rFonts w:ascii="Times New Roman" w:hAnsi="Times New Roman" w:cs="Times New Roman"/>
          <w:sz w:val="24"/>
          <w:szCs w:val="24"/>
        </w:rPr>
      </w:pPr>
      <w:r w:rsidRPr="00272D43">
        <w:rPr>
          <w:rFonts w:ascii="Times New Roman" w:hAnsi="Times New Roman" w:cs="Times New Roman"/>
          <w:sz w:val="24"/>
          <w:szCs w:val="24"/>
        </w:rPr>
        <w:t>Uygunsuz ilaç kullanımının başlıca son</w:t>
      </w:r>
      <w:r w:rsidR="0024315A" w:rsidRPr="00272D43">
        <w:rPr>
          <w:rFonts w:ascii="Times New Roman" w:hAnsi="Times New Roman" w:cs="Times New Roman"/>
          <w:sz w:val="24"/>
          <w:szCs w:val="24"/>
        </w:rPr>
        <w:t>ucu</w:t>
      </w:r>
      <w:r w:rsidRPr="00272D43">
        <w:rPr>
          <w:rFonts w:ascii="Times New Roman" w:hAnsi="Times New Roman" w:cs="Times New Roman"/>
          <w:sz w:val="24"/>
          <w:szCs w:val="24"/>
        </w:rPr>
        <w:t xml:space="preserve"> artmış ilaç yan etkileridir. </w:t>
      </w:r>
      <w:r w:rsidR="006B044B" w:rsidRPr="00272D43">
        <w:rPr>
          <w:rFonts w:ascii="Times New Roman" w:hAnsi="Times New Roman" w:cs="Times New Roman"/>
          <w:sz w:val="24"/>
          <w:szCs w:val="24"/>
        </w:rPr>
        <w:t>Yaşlı popülasyon</w:t>
      </w:r>
      <w:r w:rsidR="001E090A">
        <w:rPr>
          <w:rFonts w:ascii="Times New Roman" w:hAnsi="Times New Roman" w:cs="Times New Roman"/>
          <w:sz w:val="24"/>
          <w:szCs w:val="24"/>
        </w:rPr>
        <w:t>a</w:t>
      </w:r>
      <w:r w:rsidR="006B044B" w:rsidRPr="00272D43">
        <w:rPr>
          <w:rFonts w:ascii="Times New Roman" w:hAnsi="Times New Roman" w:cs="Times New Roman"/>
          <w:sz w:val="24"/>
          <w:szCs w:val="24"/>
        </w:rPr>
        <w:t xml:space="preserve"> özel bazı faktörler ilaç yan etkisi riskini artırır.</w:t>
      </w:r>
      <w:r w:rsidR="00BA30DA">
        <w:rPr>
          <w:rFonts w:ascii="Times New Roman" w:hAnsi="Times New Roman" w:cs="Times New Roman"/>
          <w:sz w:val="24"/>
          <w:szCs w:val="24"/>
        </w:rPr>
        <w:t xml:space="preserve"> Terapötik indeksi dar olan ilaçlar ve yarı ömrü uzun olan ilaçlar yaşlı popülasyon için riskli ilaçlardır.</w:t>
      </w:r>
      <w:r w:rsidR="006B044B" w:rsidRPr="00272D43">
        <w:rPr>
          <w:rFonts w:ascii="Times New Roman" w:hAnsi="Times New Roman" w:cs="Times New Roman"/>
          <w:sz w:val="24"/>
          <w:szCs w:val="24"/>
        </w:rPr>
        <w:t xml:space="preserve"> Kırılganlık, eşlik eden kronik hastalıklar, </w:t>
      </w:r>
      <w:r w:rsidR="00BA30DA">
        <w:rPr>
          <w:rFonts w:ascii="Times New Roman" w:hAnsi="Times New Roman" w:cs="Times New Roman"/>
          <w:sz w:val="24"/>
          <w:szCs w:val="24"/>
        </w:rPr>
        <w:t xml:space="preserve">geriatrik sendromların varlığı, </w:t>
      </w:r>
      <w:r w:rsidR="006B044B" w:rsidRPr="00272D43">
        <w:rPr>
          <w:rFonts w:ascii="Times New Roman" w:hAnsi="Times New Roman" w:cs="Times New Roman"/>
          <w:sz w:val="24"/>
          <w:szCs w:val="24"/>
        </w:rPr>
        <w:t xml:space="preserve">kognitif fonksiyon bozukluğu, polifarmasi bu faktörlerdir. Gençlere göre yaşlılarda ilaç yan etkilerine bağlı hastaneye yatış daha sıktır. </w:t>
      </w:r>
      <w:r w:rsidR="00151037" w:rsidRPr="00272D43">
        <w:rPr>
          <w:rFonts w:ascii="Times New Roman" w:hAnsi="Times New Roman" w:cs="Times New Roman"/>
          <w:sz w:val="24"/>
          <w:szCs w:val="24"/>
        </w:rPr>
        <w:t>Yine gençlere göre ilaç yan etkisi</w:t>
      </w:r>
      <w:r w:rsidR="0024315A" w:rsidRPr="00272D43">
        <w:rPr>
          <w:rFonts w:ascii="Times New Roman" w:hAnsi="Times New Roman" w:cs="Times New Roman"/>
          <w:sz w:val="24"/>
          <w:szCs w:val="24"/>
        </w:rPr>
        <w:t xml:space="preserve">ne bağlı bu yatışlar yaşlı popülasyonda daha fazla önlenebilir. Yaşlılarda </w:t>
      </w:r>
      <w:r w:rsidR="0024315A" w:rsidRPr="00272D43">
        <w:rPr>
          <w:rFonts w:ascii="Times New Roman" w:hAnsi="Times New Roman" w:cs="Times New Roman"/>
          <w:sz w:val="24"/>
          <w:szCs w:val="24"/>
        </w:rPr>
        <w:lastRenderedPageBreak/>
        <w:t>hastaneye yan etkilerine bağlı yatışa neden olabilecek ilaç grupları;</w:t>
      </w:r>
      <w:r w:rsidR="00FC202A" w:rsidRPr="00272D43">
        <w:rPr>
          <w:rFonts w:ascii="Times New Roman" w:hAnsi="Times New Roman" w:cs="Times New Roman"/>
          <w:sz w:val="24"/>
          <w:szCs w:val="24"/>
        </w:rPr>
        <w:t xml:space="preserve"> Varfarin, insülinler, anti-trombotikler, oral hipoglisemik ajanlar ve steroid olmayan anti-inflamatuar ilaçlardır. </w:t>
      </w:r>
    </w:p>
    <w:p w:rsidR="001E090A" w:rsidRDefault="00C123C7" w:rsidP="00272D43">
      <w:pPr>
        <w:spacing w:after="0" w:line="360" w:lineRule="auto"/>
        <w:ind w:firstLine="709"/>
        <w:jc w:val="both"/>
        <w:rPr>
          <w:rFonts w:ascii="Times New Roman" w:hAnsi="Times New Roman" w:cs="Times New Roman"/>
          <w:sz w:val="24"/>
          <w:szCs w:val="24"/>
        </w:rPr>
      </w:pPr>
      <w:r w:rsidRPr="00272D43">
        <w:rPr>
          <w:rFonts w:ascii="Times New Roman" w:hAnsi="Times New Roman" w:cs="Times New Roman"/>
          <w:sz w:val="24"/>
          <w:szCs w:val="24"/>
        </w:rPr>
        <w:t xml:space="preserve">İlaç yan etkileri genelde kullanılan dozla ilişkilidir. </w:t>
      </w:r>
      <w:r w:rsidR="00DF469A" w:rsidRPr="00272D43">
        <w:rPr>
          <w:rFonts w:ascii="Times New Roman" w:hAnsi="Times New Roman" w:cs="Times New Roman"/>
          <w:sz w:val="24"/>
          <w:szCs w:val="24"/>
        </w:rPr>
        <w:t xml:space="preserve">Bir çalışmada trisiklik anti-deprasan kullanımında doz artıkça kalça kırığı riski artmaktadır. Yaşlılarda ilaçlar etkin oldukları en düşük dozda kullanılmalıdırlar. </w:t>
      </w:r>
    </w:p>
    <w:p w:rsidR="0090254B" w:rsidRPr="00272D43" w:rsidRDefault="0057443C" w:rsidP="00272D43">
      <w:pPr>
        <w:spacing w:after="0" w:line="360" w:lineRule="auto"/>
        <w:ind w:firstLine="709"/>
        <w:jc w:val="both"/>
        <w:rPr>
          <w:rFonts w:ascii="Times New Roman" w:hAnsi="Times New Roman" w:cs="Times New Roman"/>
          <w:sz w:val="24"/>
          <w:szCs w:val="24"/>
        </w:rPr>
      </w:pPr>
      <w:r w:rsidRPr="00272D43">
        <w:rPr>
          <w:rFonts w:ascii="Times New Roman" w:hAnsi="Times New Roman" w:cs="Times New Roman"/>
          <w:sz w:val="24"/>
          <w:szCs w:val="24"/>
        </w:rPr>
        <w:t>İlaç yan etkilerini önceden kestirmek zordur ancak bazı durumlar artmış ilaç yan etkisi ile ilişkilidir.</w:t>
      </w:r>
      <w:r w:rsidR="00567E9C" w:rsidRPr="00272D43">
        <w:rPr>
          <w:rFonts w:ascii="Times New Roman" w:hAnsi="Times New Roman" w:cs="Times New Roman"/>
          <w:sz w:val="24"/>
          <w:szCs w:val="24"/>
        </w:rPr>
        <w:t xml:space="preserve"> Bunlar; d</w:t>
      </w:r>
      <w:r w:rsidR="00B83BA5" w:rsidRPr="00272D43">
        <w:rPr>
          <w:rFonts w:ascii="Times New Roman" w:hAnsi="Times New Roman" w:cs="Times New Roman"/>
          <w:sz w:val="24"/>
          <w:szCs w:val="24"/>
        </w:rPr>
        <w:t>aha önceden il</w:t>
      </w:r>
      <w:r w:rsidR="00567E9C" w:rsidRPr="00272D43">
        <w:rPr>
          <w:rFonts w:ascii="Times New Roman" w:hAnsi="Times New Roman" w:cs="Times New Roman"/>
          <w:sz w:val="24"/>
          <w:szCs w:val="24"/>
        </w:rPr>
        <w:t>aç yan etki öyküsü, ilaç sayısı, kronik hastalık sayısı</w:t>
      </w:r>
      <w:r w:rsidR="00F428C8" w:rsidRPr="00272D43">
        <w:rPr>
          <w:rFonts w:ascii="Times New Roman" w:hAnsi="Times New Roman" w:cs="Times New Roman"/>
          <w:sz w:val="24"/>
          <w:szCs w:val="24"/>
        </w:rPr>
        <w:t>, birden fazla hekimin ilaç yazması</w:t>
      </w:r>
      <w:r w:rsidR="00567E9C" w:rsidRPr="00272D43">
        <w:rPr>
          <w:rFonts w:ascii="Times New Roman" w:hAnsi="Times New Roman" w:cs="Times New Roman"/>
          <w:sz w:val="24"/>
          <w:szCs w:val="24"/>
        </w:rPr>
        <w:t xml:space="preserve"> ve böbrek yetmezliğidir. </w:t>
      </w:r>
      <w:r w:rsidRPr="00272D43">
        <w:rPr>
          <w:rFonts w:ascii="Times New Roman" w:hAnsi="Times New Roman" w:cs="Times New Roman"/>
          <w:sz w:val="24"/>
          <w:szCs w:val="24"/>
        </w:rPr>
        <w:t xml:space="preserve"> </w:t>
      </w:r>
    </w:p>
    <w:p w:rsidR="00010DF7" w:rsidRPr="001E090A" w:rsidRDefault="001E090A" w:rsidP="001E090A">
      <w:pPr>
        <w:pStyle w:val="ListParagraph"/>
        <w:numPr>
          <w:ilvl w:val="1"/>
          <w:numId w:val="6"/>
        </w:numPr>
        <w:spacing w:after="0" w:line="360" w:lineRule="auto"/>
        <w:jc w:val="both"/>
        <w:rPr>
          <w:rFonts w:ascii="Times New Roman" w:hAnsi="Times New Roman" w:cs="Times New Roman"/>
          <w:b/>
          <w:bCs/>
          <w:sz w:val="24"/>
          <w:szCs w:val="24"/>
        </w:rPr>
      </w:pPr>
      <w:r w:rsidRPr="001E090A">
        <w:rPr>
          <w:rFonts w:ascii="Times New Roman" w:hAnsi="Times New Roman" w:cs="Times New Roman"/>
          <w:b/>
          <w:bCs/>
          <w:sz w:val="24"/>
          <w:szCs w:val="24"/>
        </w:rPr>
        <w:t xml:space="preserve"> </w:t>
      </w:r>
      <w:r w:rsidR="00010DF7" w:rsidRPr="001E090A">
        <w:rPr>
          <w:rFonts w:ascii="Times New Roman" w:hAnsi="Times New Roman" w:cs="Times New Roman"/>
          <w:b/>
          <w:bCs/>
          <w:sz w:val="24"/>
          <w:szCs w:val="24"/>
        </w:rPr>
        <w:t>İlaç-İlaç Etkileşimleri</w:t>
      </w:r>
    </w:p>
    <w:p w:rsidR="00010DF7" w:rsidRDefault="00010DF7" w:rsidP="001E090A">
      <w:pPr>
        <w:spacing w:after="0" w:line="360" w:lineRule="auto"/>
        <w:ind w:firstLine="709"/>
        <w:jc w:val="both"/>
        <w:rPr>
          <w:rFonts w:ascii="Times New Roman" w:hAnsi="Times New Roman" w:cs="Times New Roman"/>
          <w:sz w:val="24"/>
          <w:szCs w:val="24"/>
        </w:rPr>
      </w:pPr>
      <w:r w:rsidRPr="00272D43">
        <w:rPr>
          <w:rFonts w:ascii="Times New Roman" w:hAnsi="Times New Roman" w:cs="Times New Roman"/>
          <w:sz w:val="24"/>
          <w:szCs w:val="24"/>
        </w:rPr>
        <w:t xml:space="preserve">Yaşlı hastalar çok ilaç kullanmalarını gerektiren birden fazla kronik hastalığa sahip olmaları nedeniyle ilaç-ilaç etkileşimi riski yaşlı hastalarda daha fazladır. </w:t>
      </w:r>
      <w:r w:rsidR="002509A8" w:rsidRPr="00272D43">
        <w:rPr>
          <w:rFonts w:ascii="Times New Roman" w:hAnsi="Times New Roman" w:cs="Times New Roman"/>
          <w:sz w:val="24"/>
          <w:szCs w:val="24"/>
        </w:rPr>
        <w:t>Ayrıca yukarıda bahsedilen yaşlanmaya bağlı fizyolojik değişikliklerde katkıda bulunur.</w:t>
      </w:r>
      <w:r w:rsidR="001E090A">
        <w:rPr>
          <w:rFonts w:ascii="Times New Roman" w:hAnsi="Times New Roman" w:cs="Times New Roman"/>
          <w:sz w:val="24"/>
          <w:szCs w:val="24"/>
        </w:rPr>
        <w:t xml:space="preserve"> </w:t>
      </w:r>
      <w:r w:rsidR="001E090A" w:rsidRPr="001E090A">
        <w:rPr>
          <w:rFonts w:ascii="Times New Roman" w:hAnsi="Times New Roman" w:cs="Times New Roman"/>
          <w:sz w:val="24"/>
          <w:szCs w:val="24"/>
        </w:rPr>
        <w:t>Aynı etkiye sahip farklı ilaç gruplarının beraber kullanılması yaşlıda ilaç yan etkisi açısından risk oluşturur.</w:t>
      </w:r>
      <w:r w:rsidR="002509A8" w:rsidRPr="00272D43">
        <w:rPr>
          <w:rFonts w:ascii="Times New Roman" w:hAnsi="Times New Roman" w:cs="Times New Roman"/>
          <w:sz w:val="24"/>
          <w:szCs w:val="24"/>
        </w:rPr>
        <w:t xml:space="preserve"> </w:t>
      </w:r>
      <w:r w:rsidR="00330EEC" w:rsidRPr="00272D43">
        <w:rPr>
          <w:rFonts w:ascii="Times New Roman" w:hAnsi="Times New Roman" w:cs="Times New Roman"/>
          <w:sz w:val="24"/>
          <w:szCs w:val="24"/>
        </w:rPr>
        <w:t>Örnek olarak, atrial fibrilasyon için varfarin kullanan</w:t>
      </w:r>
      <w:r w:rsidR="000407BA" w:rsidRPr="00272D43">
        <w:rPr>
          <w:rFonts w:ascii="Times New Roman" w:hAnsi="Times New Roman" w:cs="Times New Roman"/>
          <w:sz w:val="24"/>
          <w:szCs w:val="24"/>
        </w:rPr>
        <w:t xml:space="preserve"> yaşlı hastada koroner arter hastalığı nedeniyle, asetil salisilik asit de kullanıyorsa hastada k</w:t>
      </w:r>
      <w:r w:rsidR="000B6E83" w:rsidRPr="00272D43">
        <w:rPr>
          <w:rFonts w:ascii="Times New Roman" w:hAnsi="Times New Roman" w:cs="Times New Roman"/>
          <w:sz w:val="24"/>
          <w:szCs w:val="24"/>
        </w:rPr>
        <w:t xml:space="preserve">anama riski artar. Bunun nedeni, her iki ilacında farklı yollarda pıhtılaşmayı etkileyerek birbiri ile etkileşmesi ve kanama riskini artırmasıdır. </w:t>
      </w:r>
    </w:p>
    <w:p w:rsidR="00AA0125" w:rsidRPr="00BA30DA" w:rsidRDefault="00AA0125" w:rsidP="007D65F8">
      <w:pPr>
        <w:pStyle w:val="ListParagraph"/>
        <w:numPr>
          <w:ilvl w:val="1"/>
          <w:numId w:val="6"/>
        </w:numPr>
        <w:spacing w:after="0" w:line="360" w:lineRule="auto"/>
        <w:jc w:val="both"/>
        <w:rPr>
          <w:rFonts w:ascii="Times New Roman" w:hAnsi="Times New Roman" w:cs="Times New Roman"/>
          <w:b/>
          <w:bCs/>
          <w:sz w:val="24"/>
          <w:szCs w:val="24"/>
          <w:lang w:val="en-US"/>
        </w:rPr>
      </w:pPr>
      <w:r w:rsidRPr="00AA0125">
        <w:rPr>
          <w:rFonts w:ascii="Times New Roman" w:hAnsi="Times New Roman" w:cs="Times New Roman"/>
          <w:b/>
          <w:bCs/>
          <w:sz w:val="24"/>
          <w:szCs w:val="24"/>
        </w:rPr>
        <w:t xml:space="preserve"> İlaç-hastalık etkileşimleri</w:t>
      </w:r>
    </w:p>
    <w:p w:rsidR="00BA30DA" w:rsidRPr="00BA30DA" w:rsidRDefault="00BA30DA" w:rsidP="00881F6C">
      <w:pPr>
        <w:spacing w:after="0" w:line="360" w:lineRule="auto"/>
        <w:ind w:firstLine="708"/>
        <w:jc w:val="both"/>
        <w:rPr>
          <w:rFonts w:ascii="Times New Roman" w:hAnsi="Times New Roman" w:cs="Times New Roman"/>
          <w:sz w:val="24"/>
          <w:szCs w:val="24"/>
          <w:lang w:val="en-US"/>
        </w:rPr>
      </w:pPr>
      <w:r>
        <w:rPr>
          <w:rFonts w:ascii="Times New Roman" w:hAnsi="Times New Roman" w:cs="Times New Roman"/>
          <w:sz w:val="24"/>
          <w:szCs w:val="24"/>
          <w:lang w:val="en-US"/>
        </w:rPr>
        <w:t>Yaşlılarda kronik hastalık sayısının gençlere göre fazla olması nedeniyle yaşlılarda kullanılan ilaçlar kronik hastalıklarla etkileşerek kronik hastalıkların kötüleşmesine ve semptomların şiddetlenmesine neden olabilir. Kro</w:t>
      </w:r>
      <w:r w:rsidR="00881F6C">
        <w:rPr>
          <w:rFonts w:ascii="Times New Roman" w:hAnsi="Times New Roman" w:cs="Times New Roman"/>
          <w:sz w:val="24"/>
          <w:szCs w:val="24"/>
          <w:lang w:val="en-US"/>
        </w:rPr>
        <w:t xml:space="preserve">nik obstrüktif akciğer hastalığı olan bireylerde beta bloker kullanımı akciğer fonksiyonlarını daga da kötüleştirebilir. Bir diğer örnek konjestif kalp yetmezliği olan hastalarda steroid olmayan anti-inflamatuvar ilaçlar su ve tuz tutulumunu neden olarak kalp yetmezliği semptomlarını kötüleştirir.  </w:t>
      </w:r>
      <w:r>
        <w:rPr>
          <w:rFonts w:ascii="Times New Roman" w:hAnsi="Times New Roman" w:cs="Times New Roman"/>
          <w:sz w:val="24"/>
          <w:szCs w:val="24"/>
          <w:lang w:val="en-US"/>
        </w:rPr>
        <w:t xml:space="preserve"> </w:t>
      </w:r>
    </w:p>
    <w:p w:rsidR="005E2A6B" w:rsidRPr="00F01CB5" w:rsidRDefault="00881F6C" w:rsidP="00881F6C">
      <w:pPr>
        <w:pStyle w:val="ListParagraph"/>
        <w:numPr>
          <w:ilvl w:val="1"/>
          <w:numId w:val="6"/>
        </w:numPr>
        <w:spacing w:after="0" w:line="360" w:lineRule="auto"/>
        <w:jc w:val="both"/>
        <w:rPr>
          <w:rFonts w:ascii="Times New Roman" w:hAnsi="Times New Roman" w:cs="Times New Roman"/>
          <w:b/>
          <w:bCs/>
          <w:sz w:val="24"/>
          <w:szCs w:val="24"/>
        </w:rPr>
      </w:pPr>
      <w:r w:rsidRPr="00F01CB5">
        <w:rPr>
          <w:rFonts w:ascii="Times New Roman" w:hAnsi="Times New Roman" w:cs="Times New Roman"/>
          <w:b/>
          <w:bCs/>
          <w:sz w:val="24"/>
          <w:szCs w:val="24"/>
        </w:rPr>
        <w:t xml:space="preserve"> </w:t>
      </w:r>
      <w:r w:rsidR="005E2A6B" w:rsidRPr="00F01CB5">
        <w:rPr>
          <w:rFonts w:ascii="Times New Roman" w:hAnsi="Times New Roman" w:cs="Times New Roman"/>
          <w:b/>
          <w:bCs/>
          <w:sz w:val="24"/>
          <w:szCs w:val="24"/>
        </w:rPr>
        <w:t>Reçeteleme Döngüleri (Kaskatları)</w:t>
      </w:r>
    </w:p>
    <w:p w:rsidR="003C2D8F" w:rsidRDefault="005E2A6B" w:rsidP="00272D43">
      <w:pPr>
        <w:spacing w:after="0" w:line="360" w:lineRule="auto"/>
        <w:ind w:firstLine="709"/>
        <w:jc w:val="both"/>
        <w:rPr>
          <w:rFonts w:ascii="Times New Roman" w:hAnsi="Times New Roman" w:cs="Times New Roman"/>
          <w:sz w:val="24"/>
          <w:szCs w:val="24"/>
        </w:rPr>
      </w:pPr>
      <w:r w:rsidRPr="00272D43">
        <w:rPr>
          <w:rFonts w:ascii="Times New Roman" w:hAnsi="Times New Roman" w:cs="Times New Roman"/>
          <w:sz w:val="24"/>
          <w:szCs w:val="24"/>
        </w:rPr>
        <w:t xml:space="preserve">Reçeteleme döngüleri ilaç yan etkisinin başka bir hastalığın semptomu olarak düşünülmesi ve ilacın kesilmesi yerine düşünülen hastalık için yeni bir ilaç daha başlanmasıdır. </w:t>
      </w:r>
      <w:r w:rsidR="001B62A8" w:rsidRPr="00272D43">
        <w:rPr>
          <w:rFonts w:ascii="Times New Roman" w:hAnsi="Times New Roman" w:cs="Times New Roman"/>
          <w:sz w:val="24"/>
          <w:szCs w:val="24"/>
        </w:rPr>
        <w:t xml:space="preserve">Yeni başlanan ilaca bağlı da yan etki ortaya çıkar ve yine bunu için başka bir ilaç başlanırsa, döngü devam eder. </w:t>
      </w:r>
      <w:r w:rsidR="004F61D8" w:rsidRPr="00272D43">
        <w:rPr>
          <w:rFonts w:ascii="Times New Roman" w:hAnsi="Times New Roman" w:cs="Times New Roman"/>
          <w:sz w:val="24"/>
          <w:szCs w:val="24"/>
        </w:rPr>
        <w:t xml:space="preserve">Fazla ilaç kullanan ve fazla kronik hastalığı olan bireyler reçeteleme döngüsü açısından risk altındadır. Örnek vermek gerekirse, bulantısı olan bir yaşlıya bulantısına yönelik, metoklopramid başladığımızı varsayalım. </w:t>
      </w:r>
      <w:r w:rsidR="0059506C" w:rsidRPr="00272D43">
        <w:rPr>
          <w:rFonts w:ascii="Times New Roman" w:hAnsi="Times New Roman" w:cs="Times New Roman"/>
          <w:sz w:val="24"/>
          <w:szCs w:val="24"/>
        </w:rPr>
        <w:t xml:space="preserve">Yaşlıda metoklopramid yan etkisi olarak Parkinsonizm bulguları (bradikinezi ve rigidite) ortaya çıksın. </w:t>
      </w:r>
      <w:r w:rsidR="0091441B" w:rsidRPr="00272D43">
        <w:rPr>
          <w:rFonts w:ascii="Times New Roman" w:hAnsi="Times New Roman" w:cs="Times New Roman"/>
          <w:sz w:val="24"/>
          <w:szCs w:val="24"/>
        </w:rPr>
        <w:t>Bu durumda yapılması gereken hastada ilaca bağlı Parkinsonizm olduğunun görülmesi ve metoklopramidin kesilmesidir. Ancak,  biz</w:t>
      </w:r>
      <w:r w:rsidR="0009593E" w:rsidRPr="00272D43">
        <w:rPr>
          <w:rFonts w:ascii="Times New Roman" w:hAnsi="Times New Roman" w:cs="Times New Roman"/>
          <w:sz w:val="24"/>
          <w:szCs w:val="24"/>
        </w:rPr>
        <w:t xml:space="preserve"> hastada</w:t>
      </w:r>
      <w:r w:rsidR="00750595" w:rsidRPr="00272D43">
        <w:rPr>
          <w:rFonts w:ascii="Times New Roman" w:hAnsi="Times New Roman" w:cs="Times New Roman"/>
          <w:sz w:val="24"/>
          <w:szCs w:val="24"/>
        </w:rPr>
        <w:t xml:space="preserve"> </w:t>
      </w:r>
      <w:r w:rsidR="0009593E" w:rsidRPr="00272D43">
        <w:rPr>
          <w:rFonts w:ascii="Times New Roman" w:hAnsi="Times New Roman" w:cs="Times New Roman"/>
          <w:sz w:val="24"/>
          <w:szCs w:val="24"/>
        </w:rPr>
        <w:t>ilaca bağlı parkinsonizm değil de yani başlayan Parkinson hastalığı düşünüp tedavi başlarsak reçete döngüsün</w:t>
      </w:r>
      <w:r w:rsidR="00C31EA4" w:rsidRPr="00272D43">
        <w:rPr>
          <w:rFonts w:ascii="Times New Roman" w:hAnsi="Times New Roman" w:cs="Times New Roman"/>
          <w:sz w:val="24"/>
          <w:szCs w:val="24"/>
        </w:rPr>
        <w:t xml:space="preserve">e girmiş oluruz. </w:t>
      </w:r>
      <w:r w:rsidR="008B51B5" w:rsidRPr="00272D43">
        <w:rPr>
          <w:rFonts w:ascii="Times New Roman" w:hAnsi="Times New Roman" w:cs="Times New Roman"/>
          <w:sz w:val="24"/>
          <w:szCs w:val="24"/>
        </w:rPr>
        <w:t xml:space="preserve">Parkinson </w:t>
      </w:r>
      <w:r w:rsidR="00B83BA5" w:rsidRPr="00272D43">
        <w:rPr>
          <w:rFonts w:ascii="Times New Roman" w:hAnsi="Times New Roman" w:cs="Times New Roman"/>
          <w:sz w:val="24"/>
          <w:szCs w:val="24"/>
        </w:rPr>
        <w:t>t</w:t>
      </w:r>
      <w:r w:rsidR="008B51B5" w:rsidRPr="00272D43">
        <w:rPr>
          <w:rFonts w:ascii="Times New Roman" w:hAnsi="Times New Roman" w:cs="Times New Roman"/>
          <w:sz w:val="24"/>
          <w:szCs w:val="24"/>
        </w:rPr>
        <w:t xml:space="preserve">edavisine bağlı ortostatik </w:t>
      </w:r>
      <w:r w:rsidR="008B51B5" w:rsidRPr="00272D43">
        <w:rPr>
          <w:rFonts w:ascii="Times New Roman" w:hAnsi="Times New Roman" w:cs="Times New Roman"/>
          <w:sz w:val="24"/>
          <w:szCs w:val="24"/>
        </w:rPr>
        <w:lastRenderedPageBreak/>
        <w:t>hipotansiyon gibi yeni yan etkiler ortaya çıkabilir.</w:t>
      </w:r>
      <w:r w:rsidR="00B33894" w:rsidRPr="00272D43">
        <w:rPr>
          <w:rFonts w:ascii="Times New Roman" w:hAnsi="Times New Roman" w:cs="Times New Roman"/>
          <w:sz w:val="24"/>
          <w:szCs w:val="24"/>
        </w:rPr>
        <w:t xml:space="preserve"> Reçete döngüsünü engellemek istiyorsak hastadaki her yeni semptomu ilaç eklemeden önce ilaca bağlı bir yan etki mi diye göz önünde bulundurmak gerekir. </w:t>
      </w:r>
    </w:p>
    <w:p w:rsidR="00F01CB5" w:rsidRDefault="00F01CB5" w:rsidP="009F7A09">
      <w:pPr>
        <w:spacing w:after="0" w:line="360" w:lineRule="auto"/>
        <w:jc w:val="both"/>
        <w:rPr>
          <w:rFonts w:ascii="Times New Roman" w:hAnsi="Times New Roman" w:cs="Times New Roman"/>
          <w:b/>
          <w:bCs/>
          <w:sz w:val="24"/>
          <w:szCs w:val="24"/>
        </w:rPr>
      </w:pPr>
      <w:r>
        <w:rPr>
          <w:rFonts w:ascii="Times New Roman" w:hAnsi="Times New Roman" w:cs="Times New Roman"/>
          <w:b/>
          <w:bCs/>
          <w:sz w:val="24"/>
          <w:szCs w:val="24"/>
        </w:rPr>
        <w:t>Tablo 2. Reçete Döngülerine Örnekler</w:t>
      </w:r>
    </w:p>
    <w:tbl>
      <w:tblPr>
        <w:tblW w:w="5000" w:type="pct"/>
        <w:tblCellMar>
          <w:left w:w="0" w:type="dxa"/>
          <w:right w:w="0" w:type="dxa"/>
        </w:tblCellMar>
        <w:tblLook w:val="0420" w:firstRow="1" w:lastRow="0" w:firstColumn="0" w:lastColumn="0" w:noHBand="0" w:noVBand="1"/>
      </w:tblPr>
      <w:tblGrid>
        <w:gridCol w:w="1779"/>
        <w:gridCol w:w="3013"/>
        <w:gridCol w:w="1689"/>
        <w:gridCol w:w="2571"/>
      </w:tblGrid>
      <w:tr w:rsidR="005F0EC3" w:rsidRPr="00F01CB5" w:rsidTr="005F0EC3">
        <w:trPr>
          <w:trHeight w:val="584"/>
        </w:trPr>
        <w:tc>
          <w:tcPr>
            <w:tcW w:w="1198" w:type="pct"/>
            <w:tcBorders>
              <w:top w:val="single" w:sz="24" w:space="0" w:color="FFFFFF"/>
              <w:left w:val="single" w:sz="8" w:space="0" w:color="FFFFFF"/>
              <w:bottom w:val="single" w:sz="8" w:space="0" w:color="FFFFFF"/>
              <w:right w:val="single" w:sz="8" w:space="0" w:color="FFFFFF"/>
            </w:tcBorders>
            <w:shd w:val="clear" w:color="auto" w:fill="CFD5EA"/>
            <w:tcMar>
              <w:top w:w="72" w:type="dxa"/>
              <w:left w:w="144" w:type="dxa"/>
              <w:bottom w:w="72" w:type="dxa"/>
              <w:right w:w="144" w:type="dxa"/>
            </w:tcMar>
            <w:hideMark/>
          </w:tcPr>
          <w:p w:rsidR="00F01CB5" w:rsidRPr="00F01CB5" w:rsidRDefault="00F01CB5" w:rsidP="005F0EC3">
            <w:pPr>
              <w:spacing w:after="0" w:line="360" w:lineRule="auto"/>
              <w:rPr>
                <w:rFonts w:ascii="Times New Roman" w:hAnsi="Times New Roman" w:cs="Times New Roman"/>
                <w:b/>
                <w:bCs/>
                <w:sz w:val="24"/>
                <w:szCs w:val="24"/>
                <w:lang w:val="en-US"/>
              </w:rPr>
            </w:pPr>
            <w:r w:rsidRPr="00F01CB5">
              <w:rPr>
                <w:rFonts w:ascii="Times New Roman" w:hAnsi="Times New Roman" w:cs="Times New Roman"/>
                <w:b/>
                <w:bCs/>
                <w:sz w:val="24"/>
                <w:szCs w:val="24"/>
              </w:rPr>
              <w:t>ARTRİT</w:t>
            </w:r>
          </w:p>
        </w:tc>
        <w:tc>
          <w:tcPr>
            <w:tcW w:w="1879" w:type="pct"/>
            <w:tcBorders>
              <w:top w:val="single" w:sz="24" w:space="0" w:color="FFFFFF"/>
              <w:left w:val="single" w:sz="8" w:space="0" w:color="FFFFFF"/>
              <w:bottom w:val="single" w:sz="8" w:space="0" w:color="FFFFFF"/>
              <w:right w:val="single" w:sz="8" w:space="0" w:color="FFFFFF"/>
            </w:tcBorders>
            <w:shd w:val="clear" w:color="auto" w:fill="CFD5EA"/>
            <w:tcMar>
              <w:top w:w="72" w:type="dxa"/>
              <w:left w:w="144" w:type="dxa"/>
              <w:bottom w:w="72" w:type="dxa"/>
              <w:right w:w="144" w:type="dxa"/>
            </w:tcMar>
            <w:hideMark/>
          </w:tcPr>
          <w:p w:rsidR="00F01CB5" w:rsidRPr="00F01CB5" w:rsidRDefault="005F0EC3" w:rsidP="005F0EC3">
            <w:pPr>
              <w:spacing w:after="0" w:line="360" w:lineRule="auto"/>
              <w:jc w:val="center"/>
              <w:rPr>
                <w:rFonts w:ascii="Times New Roman" w:hAnsi="Times New Roman" w:cs="Times New Roman"/>
                <w:b/>
                <w:bCs/>
                <w:sz w:val="24"/>
                <w:szCs w:val="24"/>
                <w:lang w:val="en-US"/>
              </w:rPr>
            </w:pPr>
            <w:r>
              <w:rPr>
                <w:rFonts w:ascii="Times New Roman" w:hAnsi="Times New Roman" w:cs="Times New Roman"/>
                <w:b/>
                <w:bCs/>
                <w:sz w:val="24"/>
                <w:szCs w:val="24"/>
                <w:lang w:val="en-US"/>
              </w:rPr>
              <w:t>Steroid olmayan anti-inflamatuvar ilaçlar</w:t>
            </w:r>
          </w:p>
        </w:tc>
        <w:tc>
          <w:tcPr>
            <w:tcW w:w="503" w:type="pct"/>
            <w:tcBorders>
              <w:top w:val="single" w:sz="24" w:space="0" w:color="FFFFFF"/>
              <w:left w:val="single" w:sz="8" w:space="0" w:color="FFFFFF"/>
              <w:bottom w:val="single" w:sz="8" w:space="0" w:color="FFFFFF"/>
              <w:right w:val="single" w:sz="8" w:space="0" w:color="FFFFFF"/>
            </w:tcBorders>
            <w:shd w:val="clear" w:color="auto" w:fill="CFD5EA"/>
            <w:tcMar>
              <w:top w:w="72" w:type="dxa"/>
              <w:left w:w="144" w:type="dxa"/>
              <w:bottom w:w="72" w:type="dxa"/>
              <w:right w:w="144" w:type="dxa"/>
            </w:tcMar>
            <w:hideMark/>
          </w:tcPr>
          <w:p w:rsidR="00F01CB5" w:rsidRPr="00F01CB5" w:rsidRDefault="00F01CB5" w:rsidP="005F0EC3">
            <w:pPr>
              <w:spacing w:after="0" w:line="360" w:lineRule="auto"/>
              <w:jc w:val="center"/>
              <w:rPr>
                <w:rFonts w:ascii="Times New Roman" w:hAnsi="Times New Roman" w:cs="Times New Roman"/>
                <w:b/>
                <w:bCs/>
                <w:sz w:val="24"/>
                <w:szCs w:val="24"/>
                <w:lang w:val="en-US"/>
              </w:rPr>
            </w:pPr>
            <w:r w:rsidRPr="00F01CB5">
              <w:rPr>
                <w:rFonts w:ascii="Times New Roman" w:hAnsi="Times New Roman" w:cs="Times New Roman"/>
                <w:b/>
                <w:bCs/>
                <w:sz w:val="24"/>
                <w:szCs w:val="24"/>
              </w:rPr>
              <w:t>Kan Basıncında Yükselme</w:t>
            </w:r>
          </w:p>
        </w:tc>
        <w:tc>
          <w:tcPr>
            <w:tcW w:w="1420" w:type="pct"/>
            <w:tcBorders>
              <w:top w:val="single" w:sz="24" w:space="0" w:color="FFFFFF"/>
              <w:left w:val="single" w:sz="8" w:space="0" w:color="FFFFFF"/>
              <w:bottom w:val="single" w:sz="8" w:space="0" w:color="FFFFFF"/>
              <w:right w:val="single" w:sz="8" w:space="0" w:color="FFFFFF"/>
            </w:tcBorders>
            <w:shd w:val="clear" w:color="auto" w:fill="CFD5EA"/>
            <w:tcMar>
              <w:top w:w="72" w:type="dxa"/>
              <w:left w:w="144" w:type="dxa"/>
              <w:bottom w:w="72" w:type="dxa"/>
              <w:right w:w="144" w:type="dxa"/>
            </w:tcMar>
            <w:hideMark/>
          </w:tcPr>
          <w:p w:rsidR="00F01CB5" w:rsidRPr="00F01CB5" w:rsidRDefault="00F01CB5" w:rsidP="005F0EC3">
            <w:pPr>
              <w:spacing w:after="0" w:line="360" w:lineRule="auto"/>
              <w:ind w:firstLine="709"/>
              <w:jc w:val="center"/>
              <w:rPr>
                <w:rFonts w:ascii="Times New Roman" w:hAnsi="Times New Roman" w:cs="Times New Roman"/>
                <w:b/>
                <w:bCs/>
                <w:sz w:val="24"/>
                <w:szCs w:val="24"/>
                <w:lang w:val="en-US"/>
              </w:rPr>
            </w:pPr>
            <w:r w:rsidRPr="00F01CB5">
              <w:rPr>
                <w:rFonts w:ascii="Times New Roman" w:hAnsi="Times New Roman" w:cs="Times New Roman"/>
                <w:b/>
                <w:bCs/>
                <w:sz w:val="24"/>
                <w:szCs w:val="24"/>
              </w:rPr>
              <w:t>Antihipertansif</w:t>
            </w:r>
          </w:p>
        </w:tc>
      </w:tr>
      <w:tr w:rsidR="005F0EC3" w:rsidRPr="00F01CB5" w:rsidTr="005F0EC3">
        <w:trPr>
          <w:trHeight w:val="584"/>
        </w:trPr>
        <w:tc>
          <w:tcPr>
            <w:tcW w:w="1198" w:type="pct"/>
            <w:tcBorders>
              <w:top w:val="single" w:sz="8" w:space="0" w:color="FFFFFF"/>
              <w:left w:val="single" w:sz="8" w:space="0" w:color="FFFFFF"/>
              <w:bottom w:val="single" w:sz="8" w:space="0" w:color="FFFFFF"/>
              <w:right w:val="single" w:sz="8" w:space="0" w:color="FFFFFF"/>
            </w:tcBorders>
            <w:shd w:val="clear" w:color="auto" w:fill="E9EBF5"/>
            <w:tcMar>
              <w:top w:w="72" w:type="dxa"/>
              <w:left w:w="144" w:type="dxa"/>
              <w:bottom w:w="72" w:type="dxa"/>
              <w:right w:w="144" w:type="dxa"/>
            </w:tcMar>
            <w:hideMark/>
          </w:tcPr>
          <w:p w:rsidR="00F01CB5" w:rsidRPr="00F01CB5" w:rsidRDefault="00F01CB5" w:rsidP="005F0EC3">
            <w:pPr>
              <w:spacing w:after="0" w:line="360" w:lineRule="auto"/>
              <w:rPr>
                <w:rFonts w:ascii="Times New Roman" w:hAnsi="Times New Roman" w:cs="Times New Roman"/>
                <w:b/>
                <w:bCs/>
                <w:sz w:val="24"/>
                <w:szCs w:val="24"/>
                <w:lang w:val="en-US"/>
              </w:rPr>
            </w:pPr>
            <w:r w:rsidRPr="00F01CB5">
              <w:rPr>
                <w:rFonts w:ascii="Times New Roman" w:hAnsi="Times New Roman" w:cs="Times New Roman"/>
                <w:b/>
                <w:bCs/>
                <w:sz w:val="24"/>
                <w:szCs w:val="24"/>
              </w:rPr>
              <w:t>DEPRESYON</w:t>
            </w:r>
          </w:p>
        </w:tc>
        <w:tc>
          <w:tcPr>
            <w:tcW w:w="1879" w:type="pct"/>
            <w:tcBorders>
              <w:top w:val="single" w:sz="8" w:space="0" w:color="FFFFFF"/>
              <w:left w:val="single" w:sz="8" w:space="0" w:color="FFFFFF"/>
              <w:bottom w:val="single" w:sz="8" w:space="0" w:color="FFFFFF"/>
              <w:right w:val="single" w:sz="8" w:space="0" w:color="FFFFFF"/>
            </w:tcBorders>
            <w:shd w:val="clear" w:color="auto" w:fill="E9EBF5"/>
            <w:tcMar>
              <w:top w:w="72" w:type="dxa"/>
              <w:left w:w="144" w:type="dxa"/>
              <w:bottom w:w="72" w:type="dxa"/>
              <w:right w:w="144" w:type="dxa"/>
            </w:tcMar>
            <w:hideMark/>
          </w:tcPr>
          <w:p w:rsidR="00F01CB5" w:rsidRPr="00F01CB5" w:rsidRDefault="00F01CB5" w:rsidP="005F0EC3">
            <w:pPr>
              <w:spacing w:after="0" w:line="360" w:lineRule="auto"/>
              <w:jc w:val="center"/>
              <w:rPr>
                <w:rFonts w:ascii="Times New Roman" w:hAnsi="Times New Roman" w:cs="Times New Roman"/>
                <w:b/>
                <w:bCs/>
                <w:sz w:val="24"/>
                <w:szCs w:val="24"/>
                <w:lang w:val="en-US"/>
              </w:rPr>
            </w:pPr>
            <w:r w:rsidRPr="00F01CB5">
              <w:rPr>
                <w:rFonts w:ascii="Times New Roman" w:hAnsi="Times New Roman" w:cs="Times New Roman"/>
                <w:b/>
                <w:bCs/>
                <w:sz w:val="24"/>
                <w:szCs w:val="24"/>
              </w:rPr>
              <w:t>Trisiklik antidepresanlar</w:t>
            </w:r>
          </w:p>
        </w:tc>
        <w:tc>
          <w:tcPr>
            <w:tcW w:w="503" w:type="pct"/>
            <w:tcBorders>
              <w:top w:val="single" w:sz="8" w:space="0" w:color="FFFFFF"/>
              <w:left w:val="single" w:sz="8" w:space="0" w:color="FFFFFF"/>
              <w:bottom w:val="single" w:sz="8" w:space="0" w:color="FFFFFF"/>
              <w:right w:val="single" w:sz="8" w:space="0" w:color="FFFFFF"/>
            </w:tcBorders>
            <w:shd w:val="clear" w:color="auto" w:fill="E9EBF5"/>
            <w:tcMar>
              <w:top w:w="72" w:type="dxa"/>
              <w:left w:w="144" w:type="dxa"/>
              <w:bottom w:w="72" w:type="dxa"/>
              <w:right w:w="144" w:type="dxa"/>
            </w:tcMar>
            <w:hideMark/>
          </w:tcPr>
          <w:p w:rsidR="00F01CB5" w:rsidRPr="00F01CB5" w:rsidRDefault="00F01CB5" w:rsidP="005F0EC3">
            <w:pPr>
              <w:spacing w:after="0" w:line="360" w:lineRule="auto"/>
              <w:jc w:val="both"/>
              <w:rPr>
                <w:rFonts w:ascii="Times New Roman" w:hAnsi="Times New Roman" w:cs="Times New Roman"/>
                <w:b/>
                <w:bCs/>
                <w:sz w:val="24"/>
                <w:szCs w:val="24"/>
                <w:lang w:val="en-US"/>
              </w:rPr>
            </w:pPr>
            <w:r w:rsidRPr="00F01CB5">
              <w:rPr>
                <w:rFonts w:ascii="Times New Roman" w:hAnsi="Times New Roman" w:cs="Times New Roman"/>
                <w:b/>
                <w:bCs/>
                <w:sz w:val="24"/>
                <w:szCs w:val="24"/>
              </w:rPr>
              <w:t>Konstipasyon</w:t>
            </w:r>
          </w:p>
        </w:tc>
        <w:tc>
          <w:tcPr>
            <w:tcW w:w="1420" w:type="pct"/>
            <w:tcBorders>
              <w:top w:val="single" w:sz="8" w:space="0" w:color="FFFFFF"/>
              <w:left w:val="single" w:sz="8" w:space="0" w:color="FFFFFF"/>
              <w:bottom w:val="single" w:sz="8" w:space="0" w:color="FFFFFF"/>
              <w:right w:val="single" w:sz="8" w:space="0" w:color="FFFFFF"/>
            </w:tcBorders>
            <w:shd w:val="clear" w:color="auto" w:fill="E9EBF5"/>
            <w:tcMar>
              <w:top w:w="72" w:type="dxa"/>
              <w:left w:w="144" w:type="dxa"/>
              <w:bottom w:w="72" w:type="dxa"/>
              <w:right w:w="144" w:type="dxa"/>
            </w:tcMar>
            <w:hideMark/>
          </w:tcPr>
          <w:p w:rsidR="00F01CB5" w:rsidRPr="00F01CB5" w:rsidRDefault="00F01CB5" w:rsidP="005F0EC3">
            <w:pPr>
              <w:spacing w:after="0" w:line="360" w:lineRule="auto"/>
              <w:ind w:firstLine="709"/>
              <w:jc w:val="center"/>
              <w:rPr>
                <w:rFonts w:ascii="Times New Roman" w:hAnsi="Times New Roman" w:cs="Times New Roman"/>
                <w:b/>
                <w:bCs/>
                <w:sz w:val="24"/>
                <w:szCs w:val="24"/>
                <w:lang w:val="en-US"/>
              </w:rPr>
            </w:pPr>
            <w:r w:rsidRPr="00F01CB5">
              <w:rPr>
                <w:rFonts w:ascii="Times New Roman" w:hAnsi="Times New Roman" w:cs="Times New Roman"/>
                <w:b/>
                <w:bCs/>
                <w:sz w:val="24"/>
                <w:szCs w:val="24"/>
              </w:rPr>
              <w:t>Laksatif</w:t>
            </w:r>
          </w:p>
        </w:tc>
      </w:tr>
      <w:tr w:rsidR="005F0EC3" w:rsidRPr="00F01CB5" w:rsidTr="005F0EC3">
        <w:trPr>
          <w:trHeight w:val="430"/>
        </w:trPr>
        <w:tc>
          <w:tcPr>
            <w:tcW w:w="1198" w:type="pct"/>
            <w:tcBorders>
              <w:top w:val="single" w:sz="8" w:space="0" w:color="FFFFFF"/>
              <w:left w:val="single" w:sz="8" w:space="0" w:color="FFFFFF"/>
              <w:bottom w:val="single" w:sz="8" w:space="0" w:color="FFFFFF"/>
              <w:right w:val="single" w:sz="8" w:space="0" w:color="FFFFFF"/>
            </w:tcBorders>
            <w:shd w:val="clear" w:color="auto" w:fill="CFD5EA"/>
            <w:tcMar>
              <w:top w:w="72" w:type="dxa"/>
              <w:left w:w="144" w:type="dxa"/>
              <w:bottom w:w="72" w:type="dxa"/>
              <w:right w:w="144" w:type="dxa"/>
            </w:tcMar>
            <w:hideMark/>
          </w:tcPr>
          <w:p w:rsidR="00F01CB5" w:rsidRPr="00F01CB5" w:rsidRDefault="00F01CB5" w:rsidP="005F0EC3">
            <w:pPr>
              <w:spacing w:after="0" w:line="360" w:lineRule="auto"/>
              <w:rPr>
                <w:rFonts w:ascii="Times New Roman" w:hAnsi="Times New Roman" w:cs="Times New Roman"/>
                <w:b/>
                <w:bCs/>
                <w:sz w:val="24"/>
                <w:szCs w:val="24"/>
                <w:lang w:val="en-US"/>
              </w:rPr>
            </w:pPr>
            <w:r w:rsidRPr="00F01CB5">
              <w:rPr>
                <w:rFonts w:ascii="Times New Roman" w:hAnsi="Times New Roman" w:cs="Times New Roman"/>
                <w:b/>
                <w:bCs/>
                <w:sz w:val="24"/>
                <w:szCs w:val="24"/>
              </w:rPr>
              <w:t>AJİTASYON</w:t>
            </w:r>
          </w:p>
        </w:tc>
        <w:tc>
          <w:tcPr>
            <w:tcW w:w="1879" w:type="pct"/>
            <w:tcBorders>
              <w:top w:val="single" w:sz="8" w:space="0" w:color="FFFFFF"/>
              <w:left w:val="single" w:sz="8" w:space="0" w:color="FFFFFF"/>
              <w:bottom w:val="single" w:sz="8" w:space="0" w:color="FFFFFF"/>
              <w:right w:val="single" w:sz="8" w:space="0" w:color="FFFFFF"/>
            </w:tcBorders>
            <w:shd w:val="clear" w:color="auto" w:fill="CFD5EA"/>
            <w:tcMar>
              <w:top w:w="72" w:type="dxa"/>
              <w:left w:w="144" w:type="dxa"/>
              <w:bottom w:w="72" w:type="dxa"/>
              <w:right w:w="144" w:type="dxa"/>
            </w:tcMar>
            <w:hideMark/>
          </w:tcPr>
          <w:p w:rsidR="00F01CB5" w:rsidRPr="00F01CB5" w:rsidRDefault="00F01CB5" w:rsidP="005F0EC3">
            <w:pPr>
              <w:spacing w:after="0" w:line="360" w:lineRule="auto"/>
              <w:jc w:val="center"/>
              <w:rPr>
                <w:rFonts w:ascii="Times New Roman" w:hAnsi="Times New Roman" w:cs="Times New Roman"/>
                <w:b/>
                <w:bCs/>
                <w:sz w:val="24"/>
                <w:szCs w:val="24"/>
                <w:lang w:val="en-US"/>
              </w:rPr>
            </w:pPr>
            <w:r w:rsidRPr="00F01CB5">
              <w:rPr>
                <w:rFonts w:ascii="Times New Roman" w:hAnsi="Times New Roman" w:cs="Times New Roman"/>
                <w:b/>
                <w:bCs/>
                <w:sz w:val="24"/>
                <w:szCs w:val="24"/>
              </w:rPr>
              <w:t>Antipsikotik</w:t>
            </w:r>
          </w:p>
        </w:tc>
        <w:tc>
          <w:tcPr>
            <w:tcW w:w="503" w:type="pct"/>
            <w:tcBorders>
              <w:top w:val="single" w:sz="8" w:space="0" w:color="FFFFFF"/>
              <w:left w:val="single" w:sz="8" w:space="0" w:color="FFFFFF"/>
              <w:bottom w:val="single" w:sz="8" w:space="0" w:color="FFFFFF"/>
              <w:right w:val="single" w:sz="8" w:space="0" w:color="FFFFFF"/>
            </w:tcBorders>
            <w:shd w:val="clear" w:color="auto" w:fill="CFD5EA"/>
            <w:tcMar>
              <w:top w:w="72" w:type="dxa"/>
              <w:left w:w="144" w:type="dxa"/>
              <w:bottom w:w="72" w:type="dxa"/>
              <w:right w:w="144" w:type="dxa"/>
            </w:tcMar>
            <w:hideMark/>
          </w:tcPr>
          <w:p w:rsidR="00F01CB5" w:rsidRPr="00F01CB5" w:rsidRDefault="00F01CB5" w:rsidP="005F0EC3">
            <w:pPr>
              <w:spacing w:after="0" w:line="360" w:lineRule="auto"/>
              <w:jc w:val="both"/>
              <w:rPr>
                <w:rFonts w:ascii="Times New Roman" w:hAnsi="Times New Roman" w:cs="Times New Roman"/>
                <w:b/>
                <w:bCs/>
                <w:sz w:val="24"/>
                <w:szCs w:val="24"/>
                <w:lang w:val="en-US"/>
              </w:rPr>
            </w:pPr>
            <w:r w:rsidRPr="00F01CB5">
              <w:rPr>
                <w:rFonts w:ascii="Times New Roman" w:hAnsi="Times New Roman" w:cs="Times New Roman"/>
                <w:b/>
                <w:bCs/>
                <w:sz w:val="24"/>
                <w:szCs w:val="24"/>
              </w:rPr>
              <w:t>Ekstra Piramidal Yan Etkiler</w:t>
            </w:r>
          </w:p>
        </w:tc>
        <w:tc>
          <w:tcPr>
            <w:tcW w:w="1420" w:type="pct"/>
            <w:tcBorders>
              <w:top w:val="single" w:sz="8" w:space="0" w:color="FFFFFF"/>
              <w:left w:val="single" w:sz="8" w:space="0" w:color="FFFFFF"/>
              <w:bottom w:val="single" w:sz="8" w:space="0" w:color="FFFFFF"/>
              <w:right w:val="single" w:sz="8" w:space="0" w:color="FFFFFF"/>
            </w:tcBorders>
            <w:shd w:val="clear" w:color="auto" w:fill="CFD5EA"/>
            <w:tcMar>
              <w:top w:w="72" w:type="dxa"/>
              <w:left w:w="144" w:type="dxa"/>
              <w:bottom w:w="72" w:type="dxa"/>
              <w:right w:w="144" w:type="dxa"/>
            </w:tcMar>
            <w:hideMark/>
          </w:tcPr>
          <w:p w:rsidR="00F01CB5" w:rsidRPr="00F01CB5" w:rsidRDefault="00F01CB5" w:rsidP="005F0EC3">
            <w:pPr>
              <w:spacing w:after="0" w:line="360" w:lineRule="auto"/>
              <w:ind w:firstLine="709"/>
              <w:jc w:val="center"/>
              <w:rPr>
                <w:rFonts w:ascii="Times New Roman" w:hAnsi="Times New Roman" w:cs="Times New Roman"/>
                <w:b/>
                <w:bCs/>
                <w:sz w:val="24"/>
                <w:szCs w:val="24"/>
                <w:lang w:val="en-US"/>
              </w:rPr>
            </w:pPr>
            <w:r w:rsidRPr="00F01CB5">
              <w:rPr>
                <w:rFonts w:ascii="Times New Roman" w:hAnsi="Times New Roman" w:cs="Times New Roman"/>
                <w:b/>
                <w:bCs/>
                <w:sz w:val="24"/>
                <w:szCs w:val="24"/>
              </w:rPr>
              <w:t>L-dopa</w:t>
            </w:r>
          </w:p>
        </w:tc>
      </w:tr>
    </w:tbl>
    <w:p w:rsidR="00F01CB5" w:rsidRPr="00F01CB5" w:rsidRDefault="00F01CB5" w:rsidP="00272D43">
      <w:pPr>
        <w:spacing w:after="0" w:line="360" w:lineRule="auto"/>
        <w:ind w:firstLine="709"/>
        <w:jc w:val="both"/>
        <w:rPr>
          <w:rFonts w:ascii="Times New Roman" w:hAnsi="Times New Roman" w:cs="Times New Roman"/>
          <w:b/>
          <w:bCs/>
          <w:sz w:val="24"/>
          <w:szCs w:val="24"/>
        </w:rPr>
      </w:pPr>
    </w:p>
    <w:p w:rsidR="007637B9" w:rsidRPr="00CB4210" w:rsidRDefault="007637B9" w:rsidP="007637B9">
      <w:pPr>
        <w:pStyle w:val="ListParagraph"/>
        <w:numPr>
          <w:ilvl w:val="1"/>
          <w:numId w:val="6"/>
        </w:numPr>
        <w:spacing w:after="0" w:line="360" w:lineRule="auto"/>
        <w:jc w:val="both"/>
        <w:rPr>
          <w:rFonts w:ascii="Times New Roman" w:hAnsi="Times New Roman" w:cs="Times New Roman"/>
          <w:b/>
          <w:bCs/>
          <w:sz w:val="24"/>
          <w:szCs w:val="24"/>
        </w:rPr>
      </w:pPr>
      <w:r w:rsidRPr="00CB4210">
        <w:rPr>
          <w:rFonts w:ascii="Times New Roman" w:hAnsi="Times New Roman" w:cs="Times New Roman"/>
          <w:b/>
          <w:bCs/>
          <w:sz w:val="24"/>
          <w:szCs w:val="24"/>
        </w:rPr>
        <w:t xml:space="preserve"> Polifarmasi</w:t>
      </w:r>
    </w:p>
    <w:p w:rsidR="007637B9" w:rsidRPr="00272D43" w:rsidRDefault="007637B9" w:rsidP="007637B9">
      <w:pPr>
        <w:spacing w:after="0" w:line="360" w:lineRule="auto"/>
        <w:ind w:firstLine="709"/>
        <w:jc w:val="both"/>
        <w:rPr>
          <w:rFonts w:ascii="Times New Roman" w:hAnsi="Times New Roman" w:cs="Times New Roman"/>
          <w:sz w:val="24"/>
          <w:szCs w:val="24"/>
        </w:rPr>
      </w:pPr>
      <w:r w:rsidRPr="00272D43">
        <w:rPr>
          <w:rFonts w:ascii="Times New Roman" w:hAnsi="Times New Roman" w:cs="Times New Roman"/>
          <w:sz w:val="24"/>
          <w:szCs w:val="24"/>
        </w:rPr>
        <w:t>Polifarmasi basitçe bir kişinin birden fazla ilaç kullanması olarak tanımlanabilir. Polifarmasiyi tanımlamak için kullanılan ilaç sayısı değişkendir ve literatürde 5-10 arasında değişmektedir. Polifarmasi ilaç yan etki sıklığında artışa</w:t>
      </w:r>
      <w:r>
        <w:rPr>
          <w:rFonts w:ascii="Times New Roman" w:hAnsi="Times New Roman" w:cs="Times New Roman"/>
          <w:sz w:val="24"/>
          <w:szCs w:val="24"/>
        </w:rPr>
        <w:t>, ilaç-ilaç etkileşimlerinde artış</w:t>
      </w:r>
      <w:r w:rsidR="00664666">
        <w:rPr>
          <w:rFonts w:ascii="Times New Roman" w:hAnsi="Times New Roman" w:cs="Times New Roman"/>
          <w:sz w:val="24"/>
          <w:szCs w:val="24"/>
        </w:rPr>
        <w:t>, sağlık harcamalarında artışa</w:t>
      </w:r>
      <w:r w:rsidRPr="00272D43">
        <w:rPr>
          <w:rFonts w:ascii="Times New Roman" w:hAnsi="Times New Roman" w:cs="Times New Roman"/>
          <w:sz w:val="24"/>
          <w:szCs w:val="24"/>
        </w:rPr>
        <w:t xml:space="preserve"> ve hastane başvurularında artışa, </w:t>
      </w:r>
      <w:r w:rsidR="00664666">
        <w:rPr>
          <w:rFonts w:ascii="Times New Roman" w:hAnsi="Times New Roman" w:cs="Times New Roman"/>
          <w:sz w:val="24"/>
          <w:szCs w:val="24"/>
        </w:rPr>
        <w:t xml:space="preserve">geriatrik sendromlarda artışa, </w:t>
      </w:r>
      <w:r w:rsidRPr="00272D43">
        <w:rPr>
          <w:rFonts w:ascii="Times New Roman" w:hAnsi="Times New Roman" w:cs="Times New Roman"/>
          <w:sz w:val="24"/>
          <w:szCs w:val="24"/>
        </w:rPr>
        <w:t>azalmış kognitif disfonksiyona ve fiziksel fonksiyona neden olmaktadır. Polifarmasinin neden olduğu diğer durumlar;</w:t>
      </w:r>
    </w:p>
    <w:p w:rsidR="007637B9" w:rsidRPr="00272D43" w:rsidRDefault="007637B9" w:rsidP="007637B9">
      <w:pPr>
        <w:pStyle w:val="ListParagraph"/>
        <w:numPr>
          <w:ilvl w:val="0"/>
          <w:numId w:val="1"/>
        </w:numPr>
        <w:spacing w:after="0" w:line="360" w:lineRule="auto"/>
        <w:ind w:firstLine="709"/>
        <w:jc w:val="both"/>
        <w:rPr>
          <w:rFonts w:ascii="Times New Roman" w:hAnsi="Times New Roman" w:cs="Times New Roman"/>
          <w:sz w:val="24"/>
          <w:szCs w:val="24"/>
        </w:rPr>
      </w:pPr>
      <w:r w:rsidRPr="00272D43">
        <w:rPr>
          <w:rFonts w:ascii="Times New Roman" w:hAnsi="Times New Roman" w:cs="Times New Roman"/>
          <w:sz w:val="24"/>
          <w:szCs w:val="24"/>
        </w:rPr>
        <w:t>İlaç-ilaç etkileşimi riski artar.</w:t>
      </w:r>
    </w:p>
    <w:p w:rsidR="007637B9" w:rsidRPr="00272D43" w:rsidRDefault="007637B9" w:rsidP="007637B9">
      <w:pPr>
        <w:pStyle w:val="ListParagraph"/>
        <w:numPr>
          <w:ilvl w:val="0"/>
          <w:numId w:val="1"/>
        </w:numPr>
        <w:spacing w:after="0" w:line="360" w:lineRule="auto"/>
        <w:ind w:firstLine="709"/>
        <w:jc w:val="both"/>
        <w:rPr>
          <w:rFonts w:ascii="Times New Roman" w:hAnsi="Times New Roman" w:cs="Times New Roman"/>
          <w:sz w:val="24"/>
          <w:szCs w:val="24"/>
        </w:rPr>
      </w:pPr>
      <w:r w:rsidRPr="00272D43">
        <w:rPr>
          <w:rFonts w:ascii="Times New Roman" w:hAnsi="Times New Roman" w:cs="Times New Roman"/>
          <w:sz w:val="24"/>
          <w:szCs w:val="24"/>
        </w:rPr>
        <w:t xml:space="preserve">Reçeteleme </w:t>
      </w:r>
      <w:r w:rsidR="00664666">
        <w:rPr>
          <w:rFonts w:ascii="Times New Roman" w:hAnsi="Times New Roman" w:cs="Times New Roman"/>
          <w:sz w:val="24"/>
          <w:szCs w:val="24"/>
        </w:rPr>
        <w:t>döngüsü</w:t>
      </w:r>
      <w:r w:rsidRPr="00272D43">
        <w:rPr>
          <w:rFonts w:ascii="Times New Roman" w:hAnsi="Times New Roman" w:cs="Times New Roman"/>
          <w:sz w:val="24"/>
          <w:szCs w:val="24"/>
        </w:rPr>
        <w:t xml:space="preserve"> riskini artırır. </w:t>
      </w:r>
    </w:p>
    <w:p w:rsidR="007637B9" w:rsidRPr="007637B9" w:rsidRDefault="007637B9" w:rsidP="007637B9">
      <w:pPr>
        <w:pStyle w:val="ListParagraph"/>
        <w:numPr>
          <w:ilvl w:val="0"/>
          <w:numId w:val="1"/>
        </w:numPr>
        <w:spacing w:after="0" w:line="360" w:lineRule="auto"/>
        <w:ind w:firstLine="709"/>
        <w:jc w:val="both"/>
        <w:rPr>
          <w:rFonts w:ascii="Times New Roman" w:hAnsi="Times New Roman" w:cs="Times New Roman"/>
          <w:sz w:val="24"/>
          <w:szCs w:val="24"/>
        </w:rPr>
      </w:pPr>
      <w:r w:rsidRPr="00272D43">
        <w:rPr>
          <w:rFonts w:ascii="Times New Roman" w:hAnsi="Times New Roman" w:cs="Times New Roman"/>
          <w:sz w:val="24"/>
          <w:szCs w:val="24"/>
        </w:rPr>
        <w:t xml:space="preserve">Tedavi uyumsuzluğu riskini artırır. </w:t>
      </w:r>
    </w:p>
    <w:p w:rsidR="00CB4210" w:rsidRPr="00870049" w:rsidRDefault="00CB4210" w:rsidP="00CB4210">
      <w:pPr>
        <w:pStyle w:val="ListParagraph"/>
        <w:numPr>
          <w:ilvl w:val="1"/>
          <w:numId w:val="6"/>
        </w:numPr>
        <w:spacing w:after="0" w:line="360" w:lineRule="auto"/>
        <w:jc w:val="both"/>
        <w:rPr>
          <w:rFonts w:ascii="Times New Roman" w:hAnsi="Times New Roman" w:cs="Times New Roman"/>
          <w:b/>
          <w:bCs/>
          <w:sz w:val="24"/>
          <w:szCs w:val="24"/>
        </w:rPr>
      </w:pPr>
      <w:r>
        <w:rPr>
          <w:rFonts w:ascii="Times New Roman" w:hAnsi="Times New Roman" w:cs="Times New Roman"/>
          <w:sz w:val="24"/>
          <w:szCs w:val="24"/>
        </w:rPr>
        <w:t xml:space="preserve"> </w:t>
      </w:r>
      <w:r w:rsidR="00FF639C" w:rsidRPr="00870049">
        <w:rPr>
          <w:rFonts w:ascii="Times New Roman" w:hAnsi="Times New Roman" w:cs="Times New Roman"/>
          <w:b/>
          <w:bCs/>
          <w:sz w:val="24"/>
          <w:szCs w:val="24"/>
        </w:rPr>
        <w:t>Yaşlılara Uygun Olmayan İlaçların Kullanımı</w:t>
      </w:r>
    </w:p>
    <w:p w:rsidR="00EB0349" w:rsidRDefault="00FF639C" w:rsidP="00073481">
      <w:pPr>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Bazı ilaçların ve ilaç gruplarının yaşlı popülasyonda kullanımları </w:t>
      </w:r>
      <w:r w:rsidR="00870049">
        <w:rPr>
          <w:rFonts w:ascii="Times New Roman" w:hAnsi="Times New Roman" w:cs="Times New Roman"/>
          <w:sz w:val="24"/>
          <w:szCs w:val="24"/>
        </w:rPr>
        <w:t xml:space="preserve">uygunsuz olabilir. Avrupa ve Amerika Birleşik Devletlerindeki geriatrist hekimler hem literatürü inceleyerek hem de uzman görüşlerine dyanarak yaşlılarda kullanımı uygunsuz ilaçlar ile ilgili öneriler hazırlamışlardır. Amerika Birleşik Devletrinden olan bu önerilere Beers kriterleri ve Avrudadan hazırlananlara </w:t>
      </w:r>
      <w:r w:rsidR="00E4309E">
        <w:rPr>
          <w:rFonts w:ascii="Times New Roman" w:hAnsi="Times New Roman" w:cs="Times New Roman"/>
          <w:sz w:val="24"/>
          <w:szCs w:val="24"/>
        </w:rPr>
        <w:t xml:space="preserve">“Screening Tool of Older Person’s Prescriptions” </w:t>
      </w:r>
      <w:r w:rsidR="00635685">
        <w:rPr>
          <w:rFonts w:ascii="Times New Roman" w:hAnsi="Times New Roman" w:cs="Times New Roman"/>
          <w:sz w:val="24"/>
          <w:szCs w:val="24"/>
        </w:rPr>
        <w:t xml:space="preserve"> (STOOP) </w:t>
      </w:r>
      <w:r w:rsidR="00E4309E">
        <w:rPr>
          <w:rFonts w:ascii="Times New Roman" w:hAnsi="Times New Roman" w:cs="Times New Roman"/>
          <w:sz w:val="24"/>
          <w:szCs w:val="24"/>
        </w:rPr>
        <w:t>adı verilmektedir.</w:t>
      </w:r>
      <w:r w:rsidR="00EB0349">
        <w:rPr>
          <w:rFonts w:ascii="Times New Roman" w:hAnsi="Times New Roman" w:cs="Times New Roman"/>
          <w:sz w:val="24"/>
          <w:szCs w:val="24"/>
        </w:rPr>
        <w:t xml:space="preserve"> </w:t>
      </w:r>
      <w:r w:rsidR="00EB0349" w:rsidRPr="00272D43">
        <w:rPr>
          <w:rFonts w:ascii="Times New Roman" w:hAnsi="Times New Roman" w:cs="Times New Roman"/>
          <w:sz w:val="24"/>
          <w:szCs w:val="24"/>
        </w:rPr>
        <w:t>Beers kriterlerinde ilaçlarla ilgili öneriler beş kategoride toplanmıştır; Yaşlılar için uygunsuz olan ilaçlar, yaşlılarda kaçınılması gereken ilaçlar, ilaç-ilaç etkileşimleri, yaşlılarda belli durumlarda dikkatli kullanılması gereken ilaçlar ve kreatin klerensine göre yaşlılarda doz ayarlaması gereken ilaçlar.   Beers kriterleri 2019 yılında güncellenmiştir</w:t>
      </w:r>
      <w:r w:rsidR="00073481">
        <w:rPr>
          <w:rFonts w:ascii="Times New Roman" w:hAnsi="Times New Roman" w:cs="Times New Roman"/>
          <w:sz w:val="24"/>
          <w:szCs w:val="24"/>
        </w:rPr>
        <w:t xml:space="preserve">. </w:t>
      </w:r>
      <w:r w:rsidR="00EB0349" w:rsidRPr="00272D43">
        <w:rPr>
          <w:rFonts w:ascii="Times New Roman" w:hAnsi="Times New Roman" w:cs="Times New Roman"/>
          <w:sz w:val="24"/>
          <w:szCs w:val="24"/>
        </w:rPr>
        <w:t xml:space="preserve">Amerika Birleşik </w:t>
      </w:r>
      <w:r w:rsidR="00EB0349" w:rsidRPr="00272D43">
        <w:rPr>
          <w:rFonts w:ascii="Times New Roman" w:hAnsi="Times New Roman" w:cs="Times New Roman"/>
          <w:sz w:val="24"/>
          <w:szCs w:val="24"/>
        </w:rPr>
        <w:lastRenderedPageBreak/>
        <w:t xml:space="preserve">Devletlerinde yapılan bir çalışma da Beers kriterleri göre en az bir uygunsuz ilaç kullanan yaşlı oranı %34 saptanmıştır. </w:t>
      </w:r>
      <w:r w:rsidR="00E4309E">
        <w:rPr>
          <w:rFonts w:ascii="Times New Roman" w:hAnsi="Times New Roman" w:cs="Times New Roman"/>
          <w:sz w:val="24"/>
          <w:szCs w:val="24"/>
        </w:rPr>
        <w:t>Tablo 3 ve 4’ de bu kriterlere örnekler verilmişti</w:t>
      </w:r>
      <w:r w:rsidR="00E71F5E">
        <w:rPr>
          <w:rFonts w:ascii="Times New Roman" w:hAnsi="Times New Roman" w:cs="Times New Roman"/>
          <w:sz w:val="24"/>
          <w:szCs w:val="24"/>
        </w:rPr>
        <w:t>r</w:t>
      </w:r>
      <w:r w:rsidR="00E4309E">
        <w:rPr>
          <w:rFonts w:ascii="Times New Roman" w:hAnsi="Times New Roman" w:cs="Times New Roman"/>
          <w:sz w:val="24"/>
          <w:szCs w:val="24"/>
        </w:rPr>
        <w:t xml:space="preserve">. </w:t>
      </w:r>
      <w:r w:rsidR="00073481" w:rsidRPr="00272D43">
        <w:rPr>
          <w:rFonts w:ascii="Times New Roman" w:hAnsi="Times New Roman" w:cs="Times New Roman"/>
          <w:color w:val="232323"/>
          <w:sz w:val="24"/>
          <w:szCs w:val="24"/>
        </w:rPr>
        <w:t>“START (Screening Tool to Alert doctors to the Right Treatment)” ve  “The Screening Tool of Older Person's Prescriptions (STOPP)” Avrupa Geriatri toplulukları tarafından oluşturulan setlerdir.  START kriterlerinde yaşlı hastaya uygun durumlarda başlanması gereken ilaçların atlanmaması için öneriler mevcuttur. STOPP uygunsuz ilaç kullanımı ile öneriler vermektedir. Yapılan bir çalışmada hastanede yatan yaşlılarda START/STOPP kriterleri göz önünde bulundurularak ilaç tedavisinin planlanması ilaç yan etki sıklığında azalma sağlamıştır.</w:t>
      </w:r>
      <w:r w:rsidR="00E71F5E">
        <w:rPr>
          <w:rFonts w:ascii="Times New Roman" w:hAnsi="Times New Roman" w:cs="Times New Roman"/>
          <w:color w:val="232323"/>
          <w:sz w:val="24"/>
          <w:szCs w:val="24"/>
        </w:rPr>
        <w:t xml:space="preserve"> </w:t>
      </w:r>
      <w:r w:rsidR="00E71F5E">
        <w:rPr>
          <w:rFonts w:ascii="Times New Roman" w:hAnsi="Times New Roman" w:cs="Times New Roman"/>
          <w:sz w:val="24"/>
          <w:szCs w:val="24"/>
        </w:rPr>
        <w:t xml:space="preserve">Tablo 3 ve 4’ de bu kriterlere örnekler verilmiştir. </w:t>
      </w:r>
      <w:r w:rsidR="00073481" w:rsidRPr="00272D43">
        <w:rPr>
          <w:rFonts w:ascii="Times New Roman" w:hAnsi="Times New Roman" w:cs="Times New Roman"/>
          <w:color w:val="232323"/>
          <w:sz w:val="24"/>
          <w:szCs w:val="24"/>
        </w:rPr>
        <w:t xml:space="preserve">  </w:t>
      </w:r>
    </w:p>
    <w:p w:rsidR="0043467A" w:rsidRPr="0043467A" w:rsidRDefault="0043467A" w:rsidP="0043467A">
      <w:pPr>
        <w:spacing w:after="0" w:line="360" w:lineRule="auto"/>
        <w:jc w:val="both"/>
        <w:rPr>
          <w:rFonts w:ascii="Times New Roman" w:hAnsi="Times New Roman" w:cs="Times New Roman"/>
          <w:b/>
          <w:bCs/>
          <w:sz w:val="24"/>
          <w:szCs w:val="24"/>
        </w:rPr>
      </w:pPr>
      <w:r w:rsidRPr="00E4309E">
        <w:rPr>
          <w:rFonts w:ascii="Times New Roman" w:hAnsi="Times New Roman" w:cs="Times New Roman"/>
          <w:b/>
          <w:bCs/>
          <w:sz w:val="24"/>
          <w:szCs w:val="24"/>
        </w:rPr>
        <w:t>Tablo 3.   Beer’s Kriterlerinden Örnekler</w:t>
      </w:r>
    </w:p>
    <w:tbl>
      <w:tblPr>
        <w:tblW w:w="5363" w:type="pct"/>
        <w:tblCellMar>
          <w:left w:w="0" w:type="dxa"/>
          <w:right w:w="0" w:type="dxa"/>
        </w:tblCellMar>
        <w:tblLook w:val="0420" w:firstRow="1" w:lastRow="0" w:firstColumn="0" w:lastColumn="0" w:noHBand="0" w:noVBand="1"/>
      </w:tblPr>
      <w:tblGrid>
        <w:gridCol w:w="2511"/>
        <w:gridCol w:w="7198"/>
      </w:tblGrid>
      <w:tr w:rsidR="0043467A" w:rsidRPr="0043467A" w:rsidTr="0043467A">
        <w:trPr>
          <w:trHeight w:val="453"/>
        </w:trPr>
        <w:tc>
          <w:tcPr>
            <w:tcW w:w="1293" w:type="pct"/>
            <w:tcBorders>
              <w:top w:val="single" w:sz="8" w:space="0" w:color="FFFFFF"/>
              <w:left w:val="single" w:sz="8" w:space="0" w:color="FFFFFF"/>
              <w:bottom w:val="single" w:sz="24" w:space="0" w:color="FFFFFF"/>
              <w:right w:val="single" w:sz="8" w:space="0" w:color="FFFFFF"/>
            </w:tcBorders>
            <w:shd w:val="clear" w:color="auto" w:fill="4472C4"/>
            <w:tcMar>
              <w:top w:w="72" w:type="dxa"/>
              <w:left w:w="144" w:type="dxa"/>
              <w:bottom w:w="72" w:type="dxa"/>
              <w:right w:w="144" w:type="dxa"/>
            </w:tcMar>
            <w:hideMark/>
          </w:tcPr>
          <w:p w:rsidR="0043467A" w:rsidRPr="0043467A" w:rsidRDefault="0043467A" w:rsidP="0043467A">
            <w:pPr>
              <w:spacing w:after="0" w:line="360" w:lineRule="auto"/>
              <w:rPr>
                <w:rFonts w:ascii="Times New Roman" w:hAnsi="Times New Roman" w:cs="Times New Roman"/>
                <w:b/>
                <w:bCs/>
                <w:sz w:val="24"/>
                <w:szCs w:val="24"/>
                <w:lang w:val="en-US"/>
              </w:rPr>
            </w:pPr>
            <w:r w:rsidRPr="0043467A">
              <w:rPr>
                <w:rFonts w:ascii="Times New Roman" w:hAnsi="Times New Roman" w:cs="Times New Roman"/>
                <w:b/>
                <w:bCs/>
                <w:sz w:val="24"/>
                <w:szCs w:val="24"/>
              </w:rPr>
              <w:t>İlaç</w:t>
            </w:r>
          </w:p>
        </w:tc>
        <w:tc>
          <w:tcPr>
            <w:tcW w:w="3707" w:type="pct"/>
            <w:tcBorders>
              <w:top w:val="single" w:sz="8" w:space="0" w:color="FFFFFF"/>
              <w:left w:val="single" w:sz="8" w:space="0" w:color="FFFFFF"/>
              <w:bottom w:val="single" w:sz="24" w:space="0" w:color="FFFFFF"/>
              <w:right w:val="single" w:sz="8" w:space="0" w:color="FFFFFF"/>
            </w:tcBorders>
            <w:shd w:val="clear" w:color="auto" w:fill="4472C4"/>
            <w:tcMar>
              <w:top w:w="72" w:type="dxa"/>
              <w:left w:w="144" w:type="dxa"/>
              <w:bottom w:w="72" w:type="dxa"/>
              <w:right w:w="144" w:type="dxa"/>
            </w:tcMar>
            <w:hideMark/>
          </w:tcPr>
          <w:p w:rsidR="0043467A" w:rsidRPr="0043467A" w:rsidRDefault="0043467A" w:rsidP="0043467A">
            <w:pPr>
              <w:spacing w:after="0" w:line="360" w:lineRule="auto"/>
              <w:ind w:left="709"/>
              <w:jc w:val="both"/>
              <w:rPr>
                <w:rFonts w:ascii="Times New Roman" w:hAnsi="Times New Roman" w:cs="Times New Roman"/>
                <w:b/>
                <w:bCs/>
                <w:sz w:val="24"/>
                <w:szCs w:val="24"/>
                <w:lang w:val="en-US"/>
              </w:rPr>
            </w:pPr>
            <w:r w:rsidRPr="0043467A">
              <w:rPr>
                <w:rFonts w:ascii="Times New Roman" w:hAnsi="Times New Roman" w:cs="Times New Roman"/>
                <w:b/>
                <w:bCs/>
                <w:sz w:val="24"/>
                <w:szCs w:val="24"/>
              </w:rPr>
              <w:t>Nedenler</w:t>
            </w:r>
          </w:p>
        </w:tc>
      </w:tr>
      <w:tr w:rsidR="0043467A" w:rsidRPr="0043467A" w:rsidTr="0043467A">
        <w:trPr>
          <w:trHeight w:val="1043"/>
        </w:trPr>
        <w:tc>
          <w:tcPr>
            <w:tcW w:w="1293" w:type="pct"/>
            <w:tcBorders>
              <w:top w:val="single" w:sz="24" w:space="0" w:color="FFFFFF"/>
              <w:left w:val="single" w:sz="8" w:space="0" w:color="FFFFFF"/>
              <w:bottom w:val="single" w:sz="8" w:space="0" w:color="FFFFFF"/>
              <w:right w:val="single" w:sz="8" w:space="0" w:color="FFFFFF"/>
            </w:tcBorders>
            <w:shd w:val="clear" w:color="auto" w:fill="CFD5EA"/>
            <w:tcMar>
              <w:top w:w="72" w:type="dxa"/>
              <w:left w:w="144" w:type="dxa"/>
              <w:bottom w:w="72" w:type="dxa"/>
              <w:right w:w="144" w:type="dxa"/>
            </w:tcMar>
            <w:hideMark/>
          </w:tcPr>
          <w:p w:rsidR="0043467A" w:rsidRPr="0043467A" w:rsidRDefault="0043467A" w:rsidP="0043467A">
            <w:pPr>
              <w:spacing w:after="0" w:line="360" w:lineRule="auto"/>
              <w:rPr>
                <w:rFonts w:ascii="Times New Roman" w:hAnsi="Times New Roman" w:cs="Times New Roman"/>
                <w:b/>
                <w:bCs/>
                <w:sz w:val="24"/>
                <w:szCs w:val="24"/>
                <w:lang w:val="en-US"/>
              </w:rPr>
            </w:pPr>
            <w:r w:rsidRPr="0043467A">
              <w:rPr>
                <w:rFonts w:ascii="Times New Roman" w:hAnsi="Times New Roman" w:cs="Times New Roman"/>
                <w:b/>
                <w:bCs/>
                <w:sz w:val="24"/>
                <w:szCs w:val="24"/>
              </w:rPr>
              <w:t>1. Jenerasyon antihistaminikler</w:t>
            </w:r>
          </w:p>
        </w:tc>
        <w:tc>
          <w:tcPr>
            <w:tcW w:w="3707" w:type="pct"/>
            <w:tcBorders>
              <w:top w:val="single" w:sz="24" w:space="0" w:color="FFFFFF"/>
              <w:left w:val="single" w:sz="8" w:space="0" w:color="FFFFFF"/>
              <w:bottom w:val="single" w:sz="8" w:space="0" w:color="FFFFFF"/>
              <w:right w:val="single" w:sz="8" w:space="0" w:color="FFFFFF"/>
            </w:tcBorders>
            <w:shd w:val="clear" w:color="auto" w:fill="CFD5EA"/>
            <w:tcMar>
              <w:top w:w="72" w:type="dxa"/>
              <w:left w:w="144" w:type="dxa"/>
              <w:bottom w:w="72" w:type="dxa"/>
              <w:right w:w="144" w:type="dxa"/>
            </w:tcMar>
            <w:hideMark/>
          </w:tcPr>
          <w:p w:rsidR="0043467A" w:rsidRPr="0043467A" w:rsidRDefault="0043467A" w:rsidP="0043467A">
            <w:pPr>
              <w:spacing w:after="0" w:line="360" w:lineRule="auto"/>
              <w:jc w:val="both"/>
              <w:rPr>
                <w:rFonts w:ascii="Times New Roman" w:hAnsi="Times New Roman" w:cs="Times New Roman"/>
                <w:b/>
                <w:bCs/>
                <w:sz w:val="24"/>
                <w:szCs w:val="24"/>
                <w:lang w:val="en-US"/>
              </w:rPr>
            </w:pPr>
            <w:r w:rsidRPr="0043467A">
              <w:rPr>
                <w:rFonts w:ascii="Times New Roman" w:hAnsi="Times New Roman" w:cs="Times New Roman"/>
                <w:b/>
                <w:bCs/>
                <w:sz w:val="24"/>
                <w:szCs w:val="24"/>
              </w:rPr>
              <w:t>Yüksek antikolinerjik etkiler: Ağız kuruluğu, kognitif fonksiyon bozukluğu</w:t>
            </w:r>
          </w:p>
        </w:tc>
      </w:tr>
      <w:tr w:rsidR="0043467A" w:rsidRPr="0043467A" w:rsidTr="0043467A">
        <w:trPr>
          <w:trHeight w:val="453"/>
        </w:trPr>
        <w:tc>
          <w:tcPr>
            <w:tcW w:w="1293" w:type="pct"/>
            <w:tcBorders>
              <w:top w:val="single" w:sz="8" w:space="0" w:color="FFFFFF"/>
              <w:left w:val="single" w:sz="8" w:space="0" w:color="FFFFFF"/>
              <w:bottom w:val="single" w:sz="8" w:space="0" w:color="FFFFFF"/>
              <w:right w:val="single" w:sz="8" w:space="0" w:color="FFFFFF"/>
            </w:tcBorders>
            <w:shd w:val="clear" w:color="auto" w:fill="E9EBF5"/>
            <w:tcMar>
              <w:top w:w="72" w:type="dxa"/>
              <w:left w:w="144" w:type="dxa"/>
              <w:bottom w:w="72" w:type="dxa"/>
              <w:right w:w="144" w:type="dxa"/>
            </w:tcMar>
            <w:hideMark/>
          </w:tcPr>
          <w:p w:rsidR="0043467A" w:rsidRPr="0043467A" w:rsidRDefault="0043467A" w:rsidP="0043467A">
            <w:pPr>
              <w:spacing w:after="0" w:line="360" w:lineRule="auto"/>
              <w:rPr>
                <w:rFonts w:ascii="Times New Roman" w:hAnsi="Times New Roman" w:cs="Times New Roman"/>
                <w:b/>
                <w:bCs/>
                <w:sz w:val="24"/>
                <w:szCs w:val="24"/>
                <w:lang w:val="en-US"/>
              </w:rPr>
            </w:pPr>
            <w:r w:rsidRPr="0043467A">
              <w:rPr>
                <w:rFonts w:ascii="Times New Roman" w:hAnsi="Times New Roman" w:cs="Times New Roman"/>
                <w:b/>
                <w:bCs/>
                <w:sz w:val="24"/>
                <w:szCs w:val="24"/>
              </w:rPr>
              <w:t>Digoksin&gt;0.125 mg/g</w:t>
            </w:r>
          </w:p>
        </w:tc>
        <w:tc>
          <w:tcPr>
            <w:tcW w:w="3707" w:type="pct"/>
            <w:tcBorders>
              <w:top w:val="single" w:sz="8" w:space="0" w:color="FFFFFF"/>
              <w:left w:val="single" w:sz="8" w:space="0" w:color="FFFFFF"/>
              <w:bottom w:val="single" w:sz="8" w:space="0" w:color="FFFFFF"/>
              <w:right w:val="single" w:sz="8" w:space="0" w:color="FFFFFF"/>
            </w:tcBorders>
            <w:shd w:val="clear" w:color="auto" w:fill="E9EBF5"/>
            <w:tcMar>
              <w:top w:w="72" w:type="dxa"/>
              <w:left w:w="144" w:type="dxa"/>
              <w:bottom w:w="72" w:type="dxa"/>
              <w:right w:w="144" w:type="dxa"/>
            </w:tcMar>
            <w:hideMark/>
          </w:tcPr>
          <w:p w:rsidR="0043467A" w:rsidRPr="0043467A" w:rsidRDefault="0043467A" w:rsidP="0043467A">
            <w:pPr>
              <w:spacing w:after="0" w:line="360" w:lineRule="auto"/>
              <w:jc w:val="both"/>
              <w:rPr>
                <w:rFonts w:ascii="Times New Roman" w:hAnsi="Times New Roman" w:cs="Times New Roman"/>
                <w:b/>
                <w:bCs/>
                <w:sz w:val="24"/>
                <w:szCs w:val="24"/>
                <w:lang w:val="en-US"/>
              </w:rPr>
            </w:pPr>
            <w:r w:rsidRPr="0043467A">
              <w:rPr>
                <w:rFonts w:ascii="Times New Roman" w:hAnsi="Times New Roman" w:cs="Times New Roman"/>
                <w:b/>
                <w:bCs/>
                <w:sz w:val="24"/>
                <w:szCs w:val="24"/>
              </w:rPr>
              <w:t>Yüksek dozların faydası yok ve toksisite riski</w:t>
            </w:r>
          </w:p>
        </w:tc>
      </w:tr>
      <w:tr w:rsidR="0043467A" w:rsidRPr="0043467A" w:rsidTr="0043467A">
        <w:trPr>
          <w:trHeight w:val="453"/>
        </w:trPr>
        <w:tc>
          <w:tcPr>
            <w:tcW w:w="1293" w:type="pct"/>
            <w:tcBorders>
              <w:top w:val="single" w:sz="8" w:space="0" w:color="FFFFFF"/>
              <w:left w:val="single" w:sz="8" w:space="0" w:color="FFFFFF"/>
              <w:bottom w:val="single" w:sz="8" w:space="0" w:color="FFFFFF"/>
              <w:right w:val="single" w:sz="8" w:space="0" w:color="FFFFFF"/>
            </w:tcBorders>
            <w:shd w:val="clear" w:color="auto" w:fill="CFD5EA"/>
            <w:tcMar>
              <w:top w:w="72" w:type="dxa"/>
              <w:left w:w="144" w:type="dxa"/>
              <w:bottom w:w="72" w:type="dxa"/>
              <w:right w:w="144" w:type="dxa"/>
            </w:tcMar>
            <w:hideMark/>
          </w:tcPr>
          <w:p w:rsidR="0043467A" w:rsidRPr="0043467A" w:rsidRDefault="0043467A" w:rsidP="0043467A">
            <w:pPr>
              <w:spacing w:after="0" w:line="360" w:lineRule="auto"/>
              <w:rPr>
                <w:rFonts w:ascii="Times New Roman" w:hAnsi="Times New Roman" w:cs="Times New Roman"/>
                <w:b/>
                <w:bCs/>
                <w:sz w:val="24"/>
                <w:szCs w:val="24"/>
                <w:lang w:val="en-US"/>
              </w:rPr>
            </w:pPr>
            <w:r w:rsidRPr="0043467A">
              <w:rPr>
                <w:rFonts w:ascii="Times New Roman" w:hAnsi="Times New Roman" w:cs="Times New Roman"/>
                <w:b/>
                <w:bCs/>
                <w:sz w:val="24"/>
                <w:szCs w:val="24"/>
              </w:rPr>
              <w:t xml:space="preserve">Uykusuzluk, ajitasyon ve deliryum için benzodiazepinler </w:t>
            </w:r>
          </w:p>
        </w:tc>
        <w:tc>
          <w:tcPr>
            <w:tcW w:w="3707" w:type="pct"/>
            <w:tcBorders>
              <w:top w:val="single" w:sz="8" w:space="0" w:color="FFFFFF"/>
              <w:left w:val="single" w:sz="8" w:space="0" w:color="FFFFFF"/>
              <w:bottom w:val="single" w:sz="8" w:space="0" w:color="FFFFFF"/>
              <w:right w:val="single" w:sz="8" w:space="0" w:color="FFFFFF"/>
            </w:tcBorders>
            <w:shd w:val="clear" w:color="auto" w:fill="CFD5EA"/>
            <w:tcMar>
              <w:top w:w="72" w:type="dxa"/>
              <w:left w:w="144" w:type="dxa"/>
              <w:bottom w:w="72" w:type="dxa"/>
              <w:right w:w="144" w:type="dxa"/>
            </w:tcMar>
            <w:hideMark/>
          </w:tcPr>
          <w:p w:rsidR="0043467A" w:rsidRPr="0043467A" w:rsidRDefault="0043467A" w:rsidP="0043467A">
            <w:pPr>
              <w:spacing w:after="0" w:line="360" w:lineRule="auto"/>
              <w:jc w:val="both"/>
              <w:rPr>
                <w:rFonts w:ascii="Times New Roman" w:hAnsi="Times New Roman" w:cs="Times New Roman"/>
                <w:b/>
                <w:bCs/>
                <w:sz w:val="24"/>
                <w:szCs w:val="24"/>
                <w:lang w:val="en-US"/>
              </w:rPr>
            </w:pPr>
            <w:r w:rsidRPr="0043467A">
              <w:rPr>
                <w:rFonts w:ascii="Times New Roman" w:hAnsi="Times New Roman" w:cs="Times New Roman"/>
                <w:b/>
                <w:bCs/>
                <w:sz w:val="24"/>
                <w:szCs w:val="24"/>
              </w:rPr>
              <w:t xml:space="preserve">Uzun etkili benzodiazepinler: kafa karışıklığı, düşme ve kırık riski </w:t>
            </w:r>
          </w:p>
        </w:tc>
      </w:tr>
      <w:tr w:rsidR="0043467A" w:rsidRPr="0043467A" w:rsidTr="0043467A">
        <w:trPr>
          <w:trHeight w:val="453"/>
        </w:trPr>
        <w:tc>
          <w:tcPr>
            <w:tcW w:w="1293" w:type="pct"/>
            <w:tcBorders>
              <w:top w:val="single" w:sz="8" w:space="0" w:color="FFFFFF"/>
              <w:left w:val="single" w:sz="8" w:space="0" w:color="FFFFFF"/>
              <w:bottom w:val="single" w:sz="8" w:space="0" w:color="FFFFFF"/>
              <w:right w:val="single" w:sz="8" w:space="0" w:color="FFFFFF"/>
            </w:tcBorders>
            <w:shd w:val="clear" w:color="auto" w:fill="E9EBF5"/>
            <w:tcMar>
              <w:top w:w="72" w:type="dxa"/>
              <w:left w:w="144" w:type="dxa"/>
              <w:bottom w:w="72" w:type="dxa"/>
              <w:right w:w="144" w:type="dxa"/>
            </w:tcMar>
            <w:hideMark/>
          </w:tcPr>
          <w:p w:rsidR="0043467A" w:rsidRPr="0043467A" w:rsidRDefault="0043467A" w:rsidP="0043467A">
            <w:pPr>
              <w:spacing w:after="0" w:line="360" w:lineRule="auto"/>
              <w:rPr>
                <w:rFonts w:ascii="Times New Roman" w:hAnsi="Times New Roman" w:cs="Times New Roman"/>
                <w:b/>
                <w:bCs/>
                <w:sz w:val="24"/>
                <w:szCs w:val="24"/>
                <w:lang w:val="en-US"/>
              </w:rPr>
            </w:pPr>
            <w:r w:rsidRPr="0043467A">
              <w:rPr>
                <w:rFonts w:ascii="Times New Roman" w:hAnsi="Times New Roman" w:cs="Times New Roman"/>
                <w:b/>
                <w:bCs/>
                <w:sz w:val="24"/>
                <w:szCs w:val="24"/>
              </w:rPr>
              <w:t>Meperidin</w:t>
            </w:r>
          </w:p>
        </w:tc>
        <w:tc>
          <w:tcPr>
            <w:tcW w:w="3707" w:type="pct"/>
            <w:tcBorders>
              <w:top w:val="single" w:sz="8" w:space="0" w:color="FFFFFF"/>
              <w:left w:val="single" w:sz="8" w:space="0" w:color="FFFFFF"/>
              <w:bottom w:val="single" w:sz="8" w:space="0" w:color="FFFFFF"/>
              <w:right w:val="single" w:sz="8" w:space="0" w:color="FFFFFF"/>
            </w:tcBorders>
            <w:shd w:val="clear" w:color="auto" w:fill="E9EBF5"/>
            <w:tcMar>
              <w:top w:w="72" w:type="dxa"/>
              <w:left w:w="144" w:type="dxa"/>
              <w:bottom w:w="72" w:type="dxa"/>
              <w:right w:w="144" w:type="dxa"/>
            </w:tcMar>
            <w:hideMark/>
          </w:tcPr>
          <w:p w:rsidR="0043467A" w:rsidRPr="0043467A" w:rsidRDefault="0043467A" w:rsidP="0043467A">
            <w:pPr>
              <w:spacing w:after="0" w:line="360" w:lineRule="auto"/>
              <w:jc w:val="both"/>
              <w:rPr>
                <w:rFonts w:ascii="Times New Roman" w:hAnsi="Times New Roman" w:cs="Times New Roman"/>
                <w:b/>
                <w:bCs/>
                <w:sz w:val="24"/>
                <w:szCs w:val="24"/>
                <w:lang w:val="en-US"/>
              </w:rPr>
            </w:pPr>
            <w:r w:rsidRPr="0043467A">
              <w:rPr>
                <w:rFonts w:ascii="Times New Roman" w:hAnsi="Times New Roman" w:cs="Times New Roman"/>
                <w:b/>
                <w:bCs/>
                <w:sz w:val="24"/>
                <w:szCs w:val="24"/>
              </w:rPr>
              <w:t xml:space="preserve">Yaşlıda analjezik etkinliği düşük ve kısa, ciddi nörotoksisite </w:t>
            </w:r>
          </w:p>
        </w:tc>
      </w:tr>
      <w:tr w:rsidR="0043467A" w:rsidRPr="0043467A" w:rsidTr="0043467A">
        <w:trPr>
          <w:trHeight w:val="24"/>
        </w:trPr>
        <w:tc>
          <w:tcPr>
            <w:tcW w:w="1293" w:type="pct"/>
            <w:tcBorders>
              <w:top w:val="single" w:sz="8" w:space="0" w:color="FFFFFF"/>
              <w:left w:val="single" w:sz="8" w:space="0" w:color="FFFFFF"/>
              <w:bottom w:val="single" w:sz="8" w:space="0" w:color="FFFFFF"/>
              <w:right w:val="single" w:sz="8" w:space="0" w:color="FFFFFF"/>
            </w:tcBorders>
            <w:shd w:val="clear" w:color="auto" w:fill="CFD5EA"/>
            <w:tcMar>
              <w:top w:w="72" w:type="dxa"/>
              <w:left w:w="144" w:type="dxa"/>
              <w:bottom w:w="72" w:type="dxa"/>
              <w:right w:w="144" w:type="dxa"/>
            </w:tcMar>
            <w:hideMark/>
          </w:tcPr>
          <w:p w:rsidR="0043467A" w:rsidRPr="0043467A" w:rsidRDefault="0043467A" w:rsidP="0043467A">
            <w:pPr>
              <w:spacing w:after="0" w:line="360" w:lineRule="auto"/>
              <w:rPr>
                <w:rFonts w:ascii="Times New Roman" w:hAnsi="Times New Roman" w:cs="Times New Roman"/>
                <w:b/>
                <w:bCs/>
                <w:sz w:val="24"/>
                <w:szCs w:val="24"/>
                <w:lang w:val="en-US"/>
              </w:rPr>
            </w:pPr>
            <w:r w:rsidRPr="0043467A">
              <w:rPr>
                <w:rFonts w:ascii="Times New Roman" w:hAnsi="Times New Roman" w:cs="Times New Roman"/>
                <w:b/>
                <w:bCs/>
                <w:sz w:val="24"/>
                <w:szCs w:val="24"/>
              </w:rPr>
              <w:t>Uzun etkili sülfonüreler</w:t>
            </w:r>
          </w:p>
        </w:tc>
        <w:tc>
          <w:tcPr>
            <w:tcW w:w="3707" w:type="pct"/>
            <w:tcBorders>
              <w:top w:val="single" w:sz="8" w:space="0" w:color="FFFFFF"/>
              <w:left w:val="single" w:sz="8" w:space="0" w:color="FFFFFF"/>
              <w:bottom w:val="single" w:sz="8" w:space="0" w:color="FFFFFF"/>
              <w:right w:val="single" w:sz="8" w:space="0" w:color="FFFFFF"/>
            </w:tcBorders>
            <w:shd w:val="clear" w:color="auto" w:fill="CFD5EA"/>
            <w:tcMar>
              <w:top w:w="72" w:type="dxa"/>
              <w:left w:w="144" w:type="dxa"/>
              <w:bottom w:w="72" w:type="dxa"/>
              <w:right w:w="144" w:type="dxa"/>
            </w:tcMar>
            <w:hideMark/>
          </w:tcPr>
          <w:p w:rsidR="0043467A" w:rsidRPr="0043467A" w:rsidRDefault="0043467A" w:rsidP="0043467A">
            <w:pPr>
              <w:spacing w:after="0" w:line="360" w:lineRule="auto"/>
              <w:jc w:val="both"/>
              <w:rPr>
                <w:rFonts w:ascii="Times New Roman" w:hAnsi="Times New Roman" w:cs="Times New Roman"/>
                <w:b/>
                <w:bCs/>
                <w:sz w:val="24"/>
                <w:szCs w:val="24"/>
                <w:lang w:val="en-US"/>
              </w:rPr>
            </w:pPr>
            <w:r w:rsidRPr="0043467A">
              <w:rPr>
                <w:rFonts w:ascii="Times New Roman" w:hAnsi="Times New Roman" w:cs="Times New Roman"/>
                <w:b/>
                <w:bCs/>
                <w:sz w:val="24"/>
                <w:szCs w:val="24"/>
              </w:rPr>
              <w:t xml:space="preserve">Uzamış hipoglisemi riski </w:t>
            </w:r>
          </w:p>
        </w:tc>
      </w:tr>
    </w:tbl>
    <w:p w:rsidR="00635685" w:rsidRDefault="00635685" w:rsidP="00635685">
      <w:pPr>
        <w:spacing w:after="0" w:line="360" w:lineRule="auto"/>
        <w:jc w:val="both"/>
        <w:rPr>
          <w:rFonts w:ascii="Times New Roman" w:hAnsi="Times New Roman" w:cs="Times New Roman"/>
          <w:sz w:val="24"/>
          <w:szCs w:val="24"/>
        </w:rPr>
      </w:pPr>
    </w:p>
    <w:p w:rsidR="00635685" w:rsidRDefault="00635685" w:rsidP="00635685">
      <w:pPr>
        <w:spacing w:after="0" w:line="360" w:lineRule="auto"/>
        <w:jc w:val="both"/>
        <w:rPr>
          <w:rFonts w:ascii="Times New Roman" w:hAnsi="Times New Roman" w:cs="Times New Roman"/>
          <w:b/>
          <w:bCs/>
          <w:sz w:val="24"/>
          <w:szCs w:val="24"/>
        </w:rPr>
      </w:pPr>
      <w:r w:rsidRPr="00635685">
        <w:rPr>
          <w:rFonts w:ascii="Times New Roman" w:hAnsi="Times New Roman" w:cs="Times New Roman"/>
          <w:b/>
          <w:bCs/>
          <w:sz w:val="24"/>
          <w:szCs w:val="24"/>
        </w:rPr>
        <w:t>Tablo 4. STOOP Kriterlerine Örnekler</w:t>
      </w:r>
    </w:p>
    <w:tbl>
      <w:tblPr>
        <w:tblW w:w="5000" w:type="pct"/>
        <w:tblCellMar>
          <w:left w:w="0" w:type="dxa"/>
          <w:right w:w="0" w:type="dxa"/>
        </w:tblCellMar>
        <w:tblLook w:val="0420" w:firstRow="1" w:lastRow="0" w:firstColumn="0" w:lastColumn="0" w:noHBand="0" w:noVBand="1"/>
      </w:tblPr>
      <w:tblGrid>
        <w:gridCol w:w="4526"/>
        <w:gridCol w:w="4526"/>
      </w:tblGrid>
      <w:tr w:rsidR="00635685" w:rsidRPr="00635685" w:rsidTr="00635685">
        <w:trPr>
          <w:trHeight w:val="584"/>
        </w:trPr>
        <w:tc>
          <w:tcPr>
            <w:tcW w:w="2500" w:type="pct"/>
            <w:tcBorders>
              <w:top w:val="single" w:sz="8" w:space="0" w:color="FFFFFF"/>
              <w:left w:val="single" w:sz="8" w:space="0" w:color="FFFFFF"/>
              <w:bottom w:val="single" w:sz="24" w:space="0" w:color="FFFFFF"/>
              <w:right w:val="single" w:sz="8" w:space="0" w:color="FFFFFF"/>
            </w:tcBorders>
            <w:shd w:val="clear" w:color="auto" w:fill="4472C4"/>
            <w:tcMar>
              <w:top w:w="72" w:type="dxa"/>
              <w:left w:w="144" w:type="dxa"/>
              <w:bottom w:w="72" w:type="dxa"/>
              <w:right w:w="144" w:type="dxa"/>
            </w:tcMar>
            <w:hideMark/>
          </w:tcPr>
          <w:p w:rsidR="00635685" w:rsidRPr="00635685" w:rsidRDefault="00635685" w:rsidP="00635685">
            <w:pPr>
              <w:spacing w:after="0" w:line="360" w:lineRule="auto"/>
              <w:rPr>
                <w:rFonts w:ascii="Times New Roman" w:hAnsi="Times New Roman" w:cs="Times New Roman"/>
                <w:b/>
                <w:bCs/>
                <w:sz w:val="24"/>
                <w:szCs w:val="24"/>
                <w:lang w:val="en-US"/>
              </w:rPr>
            </w:pPr>
            <w:r w:rsidRPr="00635685">
              <w:rPr>
                <w:rFonts w:ascii="Times New Roman" w:hAnsi="Times New Roman" w:cs="Times New Roman"/>
                <w:b/>
                <w:bCs/>
                <w:sz w:val="24"/>
                <w:szCs w:val="24"/>
              </w:rPr>
              <w:t>İlaçlar</w:t>
            </w:r>
          </w:p>
        </w:tc>
        <w:tc>
          <w:tcPr>
            <w:tcW w:w="2500" w:type="pct"/>
            <w:tcBorders>
              <w:top w:val="single" w:sz="8" w:space="0" w:color="FFFFFF"/>
              <w:left w:val="single" w:sz="8" w:space="0" w:color="FFFFFF"/>
              <w:bottom w:val="single" w:sz="24" w:space="0" w:color="FFFFFF"/>
              <w:right w:val="single" w:sz="8" w:space="0" w:color="FFFFFF"/>
            </w:tcBorders>
            <w:shd w:val="clear" w:color="auto" w:fill="4472C4"/>
            <w:tcMar>
              <w:top w:w="72" w:type="dxa"/>
              <w:left w:w="144" w:type="dxa"/>
              <w:bottom w:w="72" w:type="dxa"/>
              <w:right w:w="144" w:type="dxa"/>
            </w:tcMar>
            <w:hideMark/>
          </w:tcPr>
          <w:p w:rsidR="00635685" w:rsidRPr="00635685" w:rsidRDefault="00635685" w:rsidP="00635685">
            <w:pPr>
              <w:spacing w:after="0" w:line="360" w:lineRule="auto"/>
              <w:rPr>
                <w:rFonts w:ascii="Times New Roman" w:hAnsi="Times New Roman" w:cs="Times New Roman"/>
                <w:b/>
                <w:bCs/>
                <w:sz w:val="24"/>
                <w:szCs w:val="24"/>
                <w:lang w:val="en-US"/>
              </w:rPr>
            </w:pPr>
            <w:r w:rsidRPr="00635685">
              <w:rPr>
                <w:rFonts w:ascii="Times New Roman" w:hAnsi="Times New Roman" w:cs="Times New Roman"/>
                <w:b/>
                <w:bCs/>
                <w:sz w:val="24"/>
                <w:szCs w:val="24"/>
              </w:rPr>
              <w:t>Nedenler</w:t>
            </w:r>
          </w:p>
        </w:tc>
      </w:tr>
      <w:tr w:rsidR="00635685" w:rsidRPr="00635685" w:rsidTr="00635685">
        <w:trPr>
          <w:trHeight w:val="584"/>
        </w:trPr>
        <w:tc>
          <w:tcPr>
            <w:tcW w:w="2500" w:type="pct"/>
            <w:tcBorders>
              <w:top w:val="single" w:sz="24" w:space="0" w:color="FFFFFF"/>
              <w:left w:val="single" w:sz="8" w:space="0" w:color="FFFFFF"/>
              <w:bottom w:val="single" w:sz="8" w:space="0" w:color="FFFFFF"/>
              <w:right w:val="single" w:sz="8" w:space="0" w:color="FFFFFF"/>
            </w:tcBorders>
            <w:shd w:val="clear" w:color="auto" w:fill="CFD5EA"/>
            <w:tcMar>
              <w:top w:w="72" w:type="dxa"/>
              <w:left w:w="144" w:type="dxa"/>
              <w:bottom w:w="72" w:type="dxa"/>
              <w:right w:w="144" w:type="dxa"/>
            </w:tcMar>
            <w:hideMark/>
          </w:tcPr>
          <w:p w:rsidR="00635685" w:rsidRPr="00635685" w:rsidRDefault="00635685" w:rsidP="00635685">
            <w:pPr>
              <w:spacing w:after="0" w:line="360" w:lineRule="auto"/>
              <w:rPr>
                <w:rFonts w:ascii="Times New Roman" w:hAnsi="Times New Roman" w:cs="Times New Roman"/>
                <w:b/>
                <w:bCs/>
                <w:sz w:val="24"/>
                <w:szCs w:val="24"/>
                <w:lang w:val="en-US"/>
              </w:rPr>
            </w:pPr>
            <w:r w:rsidRPr="00635685">
              <w:rPr>
                <w:rFonts w:ascii="Times New Roman" w:hAnsi="Times New Roman" w:cs="Times New Roman"/>
                <w:b/>
                <w:bCs/>
                <w:sz w:val="24"/>
                <w:szCs w:val="24"/>
              </w:rPr>
              <w:t xml:space="preserve">Kalp yetmezliği dışında bacak ödemi için diüretik kullanımı </w:t>
            </w:r>
          </w:p>
        </w:tc>
        <w:tc>
          <w:tcPr>
            <w:tcW w:w="2500" w:type="pct"/>
            <w:tcBorders>
              <w:top w:val="single" w:sz="24" w:space="0" w:color="FFFFFF"/>
              <w:left w:val="single" w:sz="8" w:space="0" w:color="FFFFFF"/>
              <w:bottom w:val="single" w:sz="8" w:space="0" w:color="FFFFFF"/>
              <w:right w:val="single" w:sz="8" w:space="0" w:color="FFFFFF"/>
            </w:tcBorders>
            <w:shd w:val="clear" w:color="auto" w:fill="CFD5EA"/>
            <w:tcMar>
              <w:top w:w="72" w:type="dxa"/>
              <w:left w:w="144" w:type="dxa"/>
              <w:bottom w:w="72" w:type="dxa"/>
              <w:right w:w="144" w:type="dxa"/>
            </w:tcMar>
            <w:hideMark/>
          </w:tcPr>
          <w:p w:rsidR="00635685" w:rsidRPr="00635685" w:rsidRDefault="00635685" w:rsidP="00635685">
            <w:pPr>
              <w:spacing w:after="0" w:line="360" w:lineRule="auto"/>
              <w:rPr>
                <w:rFonts w:ascii="Times New Roman" w:hAnsi="Times New Roman" w:cs="Times New Roman"/>
                <w:b/>
                <w:bCs/>
                <w:sz w:val="24"/>
                <w:szCs w:val="24"/>
                <w:lang w:val="en-US"/>
              </w:rPr>
            </w:pPr>
            <w:r w:rsidRPr="00635685">
              <w:rPr>
                <w:rFonts w:ascii="Times New Roman" w:hAnsi="Times New Roman" w:cs="Times New Roman"/>
                <w:b/>
                <w:bCs/>
                <w:sz w:val="24"/>
                <w:szCs w:val="24"/>
              </w:rPr>
              <w:t>Faydadan çok zararı var</w:t>
            </w:r>
          </w:p>
        </w:tc>
      </w:tr>
      <w:tr w:rsidR="00635685" w:rsidRPr="00635685" w:rsidTr="00635685">
        <w:trPr>
          <w:trHeight w:val="584"/>
        </w:trPr>
        <w:tc>
          <w:tcPr>
            <w:tcW w:w="2500" w:type="pct"/>
            <w:tcBorders>
              <w:top w:val="single" w:sz="8" w:space="0" w:color="FFFFFF"/>
              <w:left w:val="single" w:sz="8" w:space="0" w:color="FFFFFF"/>
              <w:bottom w:val="single" w:sz="8" w:space="0" w:color="FFFFFF"/>
              <w:right w:val="single" w:sz="8" w:space="0" w:color="FFFFFF"/>
            </w:tcBorders>
            <w:shd w:val="clear" w:color="auto" w:fill="E9EBF5"/>
            <w:tcMar>
              <w:top w:w="72" w:type="dxa"/>
              <w:left w:w="144" w:type="dxa"/>
              <w:bottom w:w="72" w:type="dxa"/>
              <w:right w:w="144" w:type="dxa"/>
            </w:tcMar>
            <w:hideMark/>
          </w:tcPr>
          <w:p w:rsidR="00635685" w:rsidRPr="00635685" w:rsidRDefault="00635685" w:rsidP="00635685">
            <w:pPr>
              <w:spacing w:after="0" w:line="360" w:lineRule="auto"/>
              <w:rPr>
                <w:rFonts w:ascii="Times New Roman" w:hAnsi="Times New Roman" w:cs="Times New Roman"/>
                <w:b/>
                <w:bCs/>
                <w:sz w:val="24"/>
                <w:szCs w:val="24"/>
                <w:lang w:val="en-US"/>
              </w:rPr>
            </w:pPr>
            <w:r w:rsidRPr="00635685">
              <w:rPr>
                <w:rFonts w:ascii="Times New Roman" w:hAnsi="Times New Roman" w:cs="Times New Roman"/>
                <w:b/>
                <w:bCs/>
                <w:sz w:val="24"/>
                <w:szCs w:val="24"/>
              </w:rPr>
              <w:t>Hiponatremi hikayesi olan yaşlılarda SSRI kullanımı</w:t>
            </w:r>
          </w:p>
        </w:tc>
        <w:tc>
          <w:tcPr>
            <w:tcW w:w="2500" w:type="pct"/>
            <w:tcBorders>
              <w:top w:val="single" w:sz="8" w:space="0" w:color="FFFFFF"/>
              <w:left w:val="single" w:sz="8" w:space="0" w:color="FFFFFF"/>
              <w:bottom w:val="single" w:sz="8" w:space="0" w:color="FFFFFF"/>
              <w:right w:val="single" w:sz="8" w:space="0" w:color="FFFFFF"/>
            </w:tcBorders>
            <w:shd w:val="clear" w:color="auto" w:fill="E9EBF5"/>
            <w:tcMar>
              <w:top w:w="72" w:type="dxa"/>
              <w:left w:w="144" w:type="dxa"/>
              <w:bottom w:w="72" w:type="dxa"/>
              <w:right w:w="144" w:type="dxa"/>
            </w:tcMar>
            <w:hideMark/>
          </w:tcPr>
          <w:p w:rsidR="00635685" w:rsidRPr="00635685" w:rsidRDefault="00635685" w:rsidP="00635685">
            <w:pPr>
              <w:spacing w:after="0" w:line="360" w:lineRule="auto"/>
              <w:rPr>
                <w:rFonts w:ascii="Times New Roman" w:hAnsi="Times New Roman" w:cs="Times New Roman"/>
                <w:b/>
                <w:bCs/>
                <w:sz w:val="24"/>
                <w:szCs w:val="24"/>
                <w:lang w:val="en-US"/>
              </w:rPr>
            </w:pPr>
            <w:r w:rsidRPr="00635685">
              <w:rPr>
                <w:rFonts w:ascii="Times New Roman" w:hAnsi="Times New Roman" w:cs="Times New Roman"/>
                <w:b/>
                <w:bCs/>
                <w:sz w:val="24"/>
                <w:szCs w:val="24"/>
              </w:rPr>
              <w:t>SSRI hiponatremi yapabilir</w:t>
            </w:r>
          </w:p>
        </w:tc>
      </w:tr>
      <w:tr w:rsidR="00635685" w:rsidRPr="00635685" w:rsidTr="00635685">
        <w:trPr>
          <w:trHeight w:val="584"/>
        </w:trPr>
        <w:tc>
          <w:tcPr>
            <w:tcW w:w="2500" w:type="pct"/>
            <w:tcBorders>
              <w:top w:val="single" w:sz="8" w:space="0" w:color="FFFFFF"/>
              <w:left w:val="single" w:sz="8" w:space="0" w:color="FFFFFF"/>
              <w:bottom w:val="single" w:sz="8" w:space="0" w:color="FFFFFF"/>
              <w:right w:val="single" w:sz="8" w:space="0" w:color="FFFFFF"/>
            </w:tcBorders>
            <w:shd w:val="clear" w:color="auto" w:fill="CFD5EA"/>
            <w:tcMar>
              <w:top w:w="72" w:type="dxa"/>
              <w:left w:w="144" w:type="dxa"/>
              <w:bottom w:w="72" w:type="dxa"/>
              <w:right w:w="144" w:type="dxa"/>
            </w:tcMar>
            <w:hideMark/>
          </w:tcPr>
          <w:p w:rsidR="00635685" w:rsidRPr="00635685" w:rsidRDefault="00635685" w:rsidP="00635685">
            <w:pPr>
              <w:spacing w:after="0" w:line="360" w:lineRule="auto"/>
              <w:rPr>
                <w:rFonts w:ascii="Times New Roman" w:hAnsi="Times New Roman" w:cs="Times New Roman"/>
                <w:b/>
                <w:bCs/>
                <w:sz w:val="24"/>
                <w:szCs w:val="24"/>
                <w:lang w:val="en-US"/>
              </w:rPr>
            </w:pPr>
            <w:r w:rsidRPr="00635685">
              <w:rPr>
                <w:rFonts w:ascii="Times New Roman" w:hAnsi="Times New Roman" w:cs="Times New Roman"/>
                <w:b/>
                <w:bCs/>
                <w:sz w:val="24"/>
                <w:szCs w:val="24"/>
              </w:rPr>
              <w:lastRenderedPageBreak/>
              <w:t xml:space="preserve">KOAH için tek başına teofilin kullanılması </w:t>
            </w:r>
          </w:p>
        </w:tc>
        <w:tc>
          <w:tcPr>
            <w:tcW w:w="2500" w:type="pct"/>
            <w:tcBorders>
              <w:top w:val="single" w:sz="8" w:space="0" w:color="FFFFFF"/>
              <w:left w:val="single" w:sz="8" w:space="0" w:color="FFFFFF"/>
              <w:bottom w:val="single" w:sz="8" w:space="0" w:color="FFFFFF"/>
              <w:right w:val="single" w:sz="8" w:space="0" w:color="FFFFFF"/>
            </w:tcBorders>
            <w:shd w:val="clear" w:color="auto" w:fill="CFD5EA"/>
            <w:tcMar>
              <w:top w:w="72" w:type="dxa"/>
              <w:left w:w="144" w:type="dxa"/>
              <w:bottom w:w="72" w:type="dxa"/>
              <w:right w:w="144" w:type="dxa"/>
            </w:tcMar>
            <w:hideMark/>
          </w:tcPr>
          <w:p w:rsidR="00635685" w:rsidRPr="00635685" w:rsidRDefault="00635685" w:rsidP="00635685">
            <w:pPr>
              <w:spacing w:after="0" w:line="360" w:lineRule="auto"/>
              <w:rPr>
                <w:rFonts w:ascii="Times New Roman" w:hAnsi="Times New Roman" w:cs="Times New Roman"/>
                <w:b/>
                <w:bCs/>
                <w:sz w:val="24"/>
                <w:szCs w:val="24"/>
                <w:lang w:val="en-US"/>
              </w:rPr>
            </w:pPr>
            <w:r w:rsidRPr="00635685">
              <w:rPr>
                <w:rFonts w:ascii="Times New Roman" w:hAnsi="Times New Roman" w:cs="Times New Roman"/>
                <w:b/>
                <w:bCs/>
                <w:sz w:val="24"/>
                <w:szCs w:val="24"/>
              </w:rPr>
              <w:t>Daha etkin ve güvenli tedaviler mevcut</w:t>
            </w:r>
          </w:p>
        </w:tc>
      </w:tr>
      <w:tr w:rsidR="00635685" w:rsidRPr="00635685" w:rsidTr="00635685">
        <w:trPr>
          <w:trHeight w:val="584"/>
        </w:trPr>
        <w:tc>
          <w:tcPr>
            <w:tcW w:w="2500" w:type="pct"/>
            <w:tcBorders>
              <w:top w:val="single" w:sz="8" w:space="0" w:color="FFFFFF"/>
              <w:left w:val="single" w:sz="8" w:space="0" w:color="FFFFFF"/>
              <w:bottom w:val="single" w:sz="8" w:space="0" w:color="FFFFFF"/>
              <w:right w:val="single" w:sz="8" w:space="0" w:color="FFFFFF"/>
            </w:tcBorders>
            <w:shd w:val="clear" w:color="auto" w:fill="E9EBF5"/>
            <w:tcMar>
              <w:top w:w="72" w:type="dxa"/>
              <w:left w:w="144" w:type="dxa"/>
              <w:bottom w:w="72" w:type="dxa"/>
              <w:right w:w="144" w:type="dxa"/>
            </w:tcMar>
            <w:hideMark/>
          </w:tcPr>
          <w:p w:rsidR="00635685" w:rsidRPr="00635685" w:rsidRDefault="00635685" w:rsidP="00635685">
            <w:pPr>
              <w:spacing w:after="0" w:line="360" w:lineRule="auto"/>
              <w:rPr>
                <w:rFonts w:ascii="Times New Roman" w:hAnsi="Times New Roman" w:cs="Times New Roman"/>
                <w:b/>
                <w:bCs/>
                <w:sz w:val="24"/>
                <w:szCs w:val="24"/>
                <w:lang w:val="en-US"/>
              </w:rPr>
            </w:pPr>
            <w:r w:rsidRPr="00635685">
              <w:rPr>
                <w:rFonts w:ascii="Times New Roman" w:hAnsi="Times New Roman" w:cs="Times New Roman"/>
                <w:b/>
                <w:bCs/>
                <w:sz w:val="24"/>
                <w:szCs w:val="24"/>
              </w:rPr>
              <w:t>Koroner, serebral veya periferik aterosklerotik arter hastalığı olmayanalarda ASA kullanımı</w:t>
            </w:r>
          </w:p>
        </w:tc>
        <w:tc>
          <w:tcPr>
            <w:tcW w:w="2500" w:type="pct"/>
            <w:tcBorders>
              <w:top w:val="single" w:sz="8" w:space="0" w:color="FFFFFF"/>
              <w:left w:val="single" w:sz="8" w:space="0" w:color="FFFFFF"/>
              <w:bottom w:val="single" w:sz="8" w:space="0" w:color="FFFFFF"/>
              <w:right w:val="single" w:sz="8" w:space="0" w:color="FFFFFF"/>
            </w:tcBorders>
            <w:shd w:val="clear" w:color="auto" w:fill="E9EBF5"/>
            <w:tcMar>
              <w:top w:w="72" w:type="dxa"/>
              <w:left w:w="144" w:type="dxa"/>
              <w:bottom w:w="72" w:type="dxa"/>
              <w:right w:w="144" w:type="dxa"/>
            </w:tcMar>
            <w:hideMark/>
          </w:tcPr>
          <w:p w:rsidR="00635685" w:rsidRPr="00635685" w:rsidRDefault="00635685" w:rsidP="00635685">
            <w:pPr>
              <w:spacing w:after="0" w:line="360" w:lineRule="auto"/>
              <w:rPr>
                <w:rFonts w:ascii="Times New Roman" w:hAnsi="Times New Roman" w:cs="Times New Roman"/>
                <w:b/>
                <w:bCs/>
                <w:sz w:val="24"/>
                <w:szCs w:val="24"/>
                <w:lang w:val="en-US"/>
              </w:rPr>
            </w:pPr>
            <w:r w:rsidRPr="00635685">
              <w:rPr>
                <w:rFonts w:ascii="Times New Roman" w:hAnsi="Times New Roman" w:cs="Times New Roman"/>
                <w:b/>
                <w:bCs/>
                <w:sz w:val="24"/>
                <w:szCs w:val="24"/>
              </w:rPr>
              <w:t xml:space="preserve">Faydası yok </w:t>
            </w:r>
          </w:p>
        </w:tc>
      </w:tr>
      <w:tr w:rsidR="00635685" w:rsidRPr="00635685" w:rsidTr="00635685">
        <w:trPr>
          <w:trHeight w:val="24"/>
        </w:trPr>
        <w:tc>
          <w:tcPr>
            <w:tcW w:w="2500" w:type="pct"/>
            <w:tcBorders>
              <w:top w:val="single" w:sz="8" w:space="0" w:color="FFFFFF"/>
              <w:left w:val="single" w:sz="8" w:space="0" w:color="FFFFFF"/>
              <w:bottom w:val="single" w:sz="8" w:space="0" w:color="FFFFFF"/>
              <w:right w:val="single" w:sz="8" w:space="0" w:color="FFFFFF"/>
            </w:tcBorders>
            <w:shd w:val="clear" w:color="auto" w:fill="CFD5EA"/>
            <w:tcMar>
              <w:top w:w="72" w:type="dxa"/>
              <w:left w:w="144" w:type="dxa"/>
              <w:bottom w:w="72" w:type="dxa"/>
              <w:right w:w="144" w:type="dxa"/>
            </w:tcMar>
            <w:hideMark/>
          </w:tcPr>
          <w:p w:rsidR="00635685" w:rsidRPr="00635685" w:rsidRDefault="00635685" w:rsidP="00635685">
            <w:pPr>
              <w:spacing w:after="0" w:line="360" w:lineRule="auto"/>
              <w:rPr>
                <w:rFonts w:ascii="Times New Roman" w:hAnsi="Times New Roman" w:cs="Times New Roman"/>
                <w:b/>
                <w:bCs/>
                <w:sz w:val="24"/>
                <w:szCs w:val="24"/>
                <w:lang w:val="en-US"/>
              </w:rPr>
            </w:pPr>
            <w:r w:rsidRPr="00635685">
              <w:rPr>
                <w:rFonts w:ascii="Times New Roman" w:hAnsi="Times New Roman" w:cs="Times New Roman"/>
                <w:b/>
                <w:bCs/>
                <w:sz w:val="24"/>
                <w:szCs w:val="24"/>
              </w:rPr>
              <w:t>Evre IV kalp yetmezliğinde antiaritmik olarak diltiazem ve verapamil kullanılması</w:t>
            </w:r>
          </w:p>
        </w:tc>
        <w:tc>
          <w:tcPr>
            <w:tcW w:w="2500" w:type="pct"/>
            <w:tcBorders>
              <w:top w:val="single" w:sz="8" w:space="0" w:color="FFFFFF"/>
              <w:left w:val="single" w:sz="8" w:space="0" w:color="FFFFFF"/>
              <w:bottom w:val="single" w:sz="8" w:space="0" w:color="FFFFFF"/>
              <w:right w:val="single" w:sz="8" w:space="0" w:color="FFFFFF"/>
            </w:tcBorders>
            <w:shd w:val="clear" w:color="auto" w:fill="CFD5EA"/>
            <w:tcMar>
              <w:top w:w="72" w:type="dxa"/>
              <w:left w:w="144" w:type="dxa"/>
              <w:bottom w:w="72" w:type="dxa"/>
              <w:right w:w="144" w:type="dxa"/>
            </w:tcMar>
            <w:hideMark/>
          </w:tcPr>
          <w:p w:rsidR="00635685" w:rsidRPr="00635685" w:rsidRDefault="00635685" w:rsidP="00635685">
            <w:pPr>
              <w:spacing w:after="0" w:line="360" w:lineRule="auto"/>
              <w:rPr>
                <w:rFonts w:ascii="Times New Roman" w:hAnsi="Times New Roman" w:cs="Times New Roman"/>
                <w:b/>
                <w:bCs/>
                <w:sz w:val="24"/>
                <w:szCs w:val="24"/>
                <w:lang w:val="en-US"/>
              </w:rPr>
            </w:pPr>
            <w:r w:rsidRPr="00635685">
              <w:rPr>
                <w:rFonts w:ascii="Times New Roman" w:hAnsi="Times New Roman" w:cs="Times New Roman"/>
                <w:b/>
                <w:bCs/>
                <w:sz w:val="24"/>
                <w:szCs w:val="24"/>
              </w:rPr>
              <w:t>Kalp yetmezliğini alevlendirebilir</w:t>
            </w:r>
          </w:p>
        </w:tc>
      </w:tr>
    </w:tbl>
    <w:p w:rsidR="00635685" w:rsidRPr="00635685" w:rsidRDefault="00635685" w:rsidP="00635685">
      <w:pPr>
        <w:spacing w:after="0" w:line="360" w:lineRule="auto"/>
        <w:jc w:val="both"/>
        <w:rPr>
          <w:rFonts w:ascii="Times New Roman" w:hAnsi="Times New Roman" w:cs="Times New Roman"/>
          <w:b/>
          <w:bCs/>
          <w:sz w:val="24"/>
          <w:szCs w:val="24"/>
        </w:rPr>
      </w:pPr>
    </w:p>
    <w:p w:rsidR="00231CA9" w:rsidRDefault="00231CA9" w:rsidP="00231CA9">
      <w:pPr>
        <w:pStyle w:val="ListParagraph"/>
        <w:numPr>
          <w:ilvl w:val="1"/>
          <w:numId w:val="6"/>
        </w:numPr>
        <w:spacing w:after="0" w:line="360" w:lineRule="auto"/>
        <w:jc w:val="both"/>
        <w:rPr>
          <w:rFonts w:ascii="Times New Roman" w:hAnsi="Times New Roman" w:cs="Times New Roman"/>
          <w:b/>
          <w:bCs/>
          <w:sz w:val="24"/>
          <w:szCs w:val="24"/>
        </w:rPr>
      </w:pPr>
      <w:r w:rsidRPr="00C00DCE">
        <w:rPr>
          <w:rFonts w:ascii="Times New Roman" w:hAnsi="Times New Roman" w:cs="Times New Roman"/>
          <w:b/>
          <w:bCs/>
          <w:sz w:val="24"/>
          <w:szCs w:val="24"/>
        </w:rPr>
        <w:t xml:space="preserve"> Yaşlıların Fayda Göreceği İlaçların Verilmemesi </w:t>
      </w:r>
    </w:p>
    <w:p w:rsidR="00C00DCE" w:rsidRDefault="00C00DCE" w:rsidP="00A6261E">
      <w:pPr>
        <w:spacing w:line="360" w:lineRule="auto"/>
        <w:ind w:firstLine="708"/>
        <w:jc w:val="both"/>
        <w:rPr>
          <w:rFonts w:ascii="Times New Roman" w:hAnsi="Times New Roman" w:cs="Times New Roman"/>
          <w:sz w:val="24"/>
          <w:szCs w:val="24"/>
        </w:rPr>
      </w:pPr>
      <w:r w:rsidRPr="00C00DCE">
        <w:rPr>
          <w:rFonts w:ascii="Times New Roman" w:hAnsi="Times New Roman" w:cs="Times New Roman"/>
          <w:sz w:val="24"/>
          <w:szCs w:val="24"/>
        </w:rPr>
        <w:t>Yaşlının fayda göreceği ilacı başlamamak da yaşlıda uygunsuz ilaç kullanımın örnektir. Yaşlı hastalar bazı durumlarda tedavi olmadığını, durumun yaşlılığa bağlı olduğunu düşünmektedirler ya da hekimler ilaç yan etkilerinden çekindiklerinden veya ilacın yaşlı popülasyona faydasının olmadığını düşündüklerinden ilacı başlamamaktadır.</w:t>
      </w:r>
      <w:r w:rsidR="00F57A8C">
        <w:rPr>
          <w:rFonts w:ascii="Times New Roman" w:hAnsi="Times New Roman" w:cs="Times New Roman"/>
          <w:sz w:val="24"/>
          <w:szCs w:val="24"/>
        </w:rPr>
        <w:t xml:space="preserve"> Ayrıca yaşlıda  bazı hastalıkların tanıları gençlere göre daha az konuyor. </w:t>
      </w:r>
      <w:r w:rsidRPr="00C00DCE">
        <w:rPr>
          <w:rFonts w:ascii="Times New Roman" w:hAnsi="Times New Roman" w:cs="Times New Roman"/>
          <w:sz w:val="24"/>
          <w:szCs w:val="24"/>
        </w:rPr>
        <w:t xml:space="preserve">Yaşlının faydasına olacak ilaç yaşlının fonksiyonel durumunu eşlik eden hastalıkları, kognitif durumu ve hayat kalitesi üzerine muhtemel etkileri göz </w:t>
      </w:r>
      <w:r w:rsidR="00F57A8C">
        <w:rPr>
          <w:rFonts w:ascii="Times New Roman" w:hAnsi="Times New Roman" w:cs="Times New Roman"/>
          <w:sz w:val="24"/>
          <w:szCs w:val="24"/>
        </w:rPr>
        <w:t>ö</w:t>
      </w:r>
      <w:r w:rsidRPr="00C00DCE">
        <w:rPr>
          <w:rFonts w:ascii="Times New Roman" w:hAnsi="Times New Roman" w:cs="Times New Roman"/>
          <w:sz w:val="24"/>
          <w:szCs w:val="24"/>
        </w:rPr>
        <w:t xml:space="preserve">nünde bulundurularak mutlaka başlanmalıdır. </w:t>
      </w:r>
      <w:r w:rsidR="00A6261E">
        <w:rPr>
          <w:rFonts w:ascii="Times New Roman" w:hAnsi="Times New Roman" w:cs="Times New Roman"/>
          <w:sz w:val="24"/>
          <w:szCs w:val="24"/>
        </w:rPr>
        <w:t>“</w:t>
      </w:r>
      <w:r w:rsidR="00E84438" w:rsidRPr="00E84438">
        <w:rPr>
          <w:rFonts w:ascii="Times New Roman" w:hAnsi="Times New Roman" w:cs="Times New Roman"/>
          <w:sz w:val="24"/>
          <w:szCs w:val="24"/>
        </w:rPr>
        <w:t>Screening Tool to Alert doctors to Right Treatment</w:t>
      </w:r>
      <w:r w:rsidR="00A6261E">
        <w:rPr>
          <w:rFonts w:ascii="Times New Roman" w:hAnsi="Times New Roman" w:cs="Times New Roman"/>
          <w:sz w:val="24"/>
          <w:szCs w:val="24"/>
        </w:rPr>
        <w:t>” (</w:t>
      </w:r>
      <w:r w:rsidR="00E84438" w:rsidRPr="00E84438">
        <w:rPr>
          <w:rFonts w:ascii="Times New Roman" w:hAnsi="Times New Roman" w:cs="Times New Roman"/>
          <w:sz w:val="24"/>
          <w:szCs w:val="24"/>
        </w:rPr>
        <w:t>START</w:t>
      </w:r>
      <w:r w:rsidR="00A6261E">
        <w:rPr>
          <w:rFonts w:ascii="Times New Roman" w:hAnsi="Times New Roman" w:cs="Times New Roman"/>
          <w:sz w:val="24"/>
          <w:szCs w:val="24"/>
        </w:rPr>
        <w:t>)</w:t>
      </w:r>
      <w:r w:rsidR="00E84438" w:rsidRPr="00E84438">
        <w:rPr>
          <w:rFonts w:ascii="Times New Roman" w:hAnsi="Times New Roman" w:cs="Times New Roman"/>
          <w:sz w:val="24"/>
          <w:szCs w:val="24"/>
        </w:rPr>
        <w:t xml:space="preserve"> kriterleri </w:t>
      </w:r>
      <w:r w:rsidR="00E84438">
        <w:rPr>
          <w:rFonts w:ascii="Times New Roman" w:hAnsi="Times New Roman" w:cs="Times New Roman"/>
          <w:sz w:val="24"/>
          <w:szCs w:val="24"/>
        </w:rPr>
        <w:t xml:space="preserve">Avrupadan olan ve STOOP kriterlerinin devamı şeklindedir. Yaşlıda uygun durumlarda başlanmasının atlanmamasını gerektiren ilaçları göstermektedir. START kriterlerinden örnekler </w:t>
      </w:r>
      <w:r w:rsidR="006865CB">
        <w:rPr>
          <w:rFonts w:ascii="Times New Roman" w:hAnsi="Times New Roman" w:cs="Times New Roman"/>
          <w:sz w:val="24"/>
          <w:szCs w:val="24"/>
        </w:rPr>
        <w:t>aşa</w:t>
      </w:r>
      <w:r w:rsidR="00073481">
        <w:rPr>
          <w:rFonts w:ascii="Times New Roman" w:hAnsi="Times New Roman" w:cs="Times New Roman"/>
          <w:sz w:val="24"/>
          <w:szCs w:val="24"/>
        </w:rPr>
        <w:t>ğ</w:t>
      </w:r>
      <w:r w:rsidR="006865CB">
        <w:rPr>
          <w:rFonts w:ascii="Times New Roman" w:hAnsi="Times New Roman" w:cs="Times New Roman"/>
          <w:sz w:val="24"/>
          <w:szCs w:val="24"/>
        </w:rPr>
        <w:t xml:space="preserve">ıda </w:t>
      </w:r>
      <w:r w:rsidR="00E84438">
        <w:rPr>
          <w:rFonts w:ascii="Times New Roman" w:hAnsi="Times New Roman" w:cs="Times New Roman"/>
          <w:sz w:val="24"/>
          <w:szCs w:val="24"/>
        </w:rPr>
        <w:t xml:space="preserve">görülmektedir. </w:t>
      </w:r>
    </w:p>
    <w:p w:rsidR="006865CB" w:rsidRPr="006865CB" w:rsidRDefault="006865CB" w:rsidP="006865CB">
      <w:pPr>
        <w:numPr>
          <w:ilvl w:val="0"/>
          <w:numId w:val="10"/>
        </w:numPr>
        <w:spacing w:line="360" w:lineRule="auto"/>
        <w:jc w:val="both"/>
        <w:rPr>
          <w:rFonts w:ascii="Times New Roman" w:hAnsi="Times New Roman" w:cs="Times New Roman"/>
          <w:sz w:val="24"/>
          <w:szCs w:val="24"/>
          <w:lang w:val="en-US"/>
        </w:rPr>
      </w:pPr>
      <w:r w:rsidRPr="006865CB">
        <w:rPr>
          <w:rFonts w:ascii="Times New Roman" w:hAnsi="Times New Roman" w:cs="Times New Roman"/>
          <w:sz w:val="24"/>
          <w:szCs w:val="24"/>
        </w:rPr>
        <w:t xml:space="preserve">Kronik atrial fibrilasyonda: warfarin </w:t>
      </w:r>
    </w:p>
    <w:p w:rsidR="006865CB" w:rsidRPr="006865CB" w:rsidRDefault="006865CB" w:rsidP="006865CB">
      <w:pPr>
        <w:numPr>
          <w:ilvl w:val="0"/>
          <w:numId w:val="10"/>
        </w:numPr>
        <w:spacing w:line="360" w:lineRule="auto"/>
        <w:jc w:val="both"/>
        <w:rPr>
          <w:rFonts w:ascii="Times New Roman" w:hAnsi="Times New Roman" w:cs="Times New Roman"/>
          <w:sz w:val="24"/>
          <w:szCs w:val="24"/>
          <w:lang w:val="en-US"/>
        </w:rPr>
      </w:pPr>
      <w:r w:rsidRPr="006865CB">
        <w:rPr>
          <w:rFonts w:ascii="Times New Roman" w:hAnsi="Times New Roman" w:cs="Times New Roman"/>
          <w:sz w:val="24"/>
          <w:szCs w:val="24"/>
        </w:rPr>
        <w:t xml:space="preserve">Kalp yetmezliğinde ACE inhibitörü </w:t>
      </w:r>
    </w:p>
    <w:p w:rsidR="006865CB" w:rsidRPr="006865CB" w:rsidRDefault="006865CB" w:rsidP="006865CB">
      <w:pPr>
        <w:numPr>
          <w:ilvl w:val="0"/>
          <w:numId w:val="10"/>
        </w:numPr>
        <w:spacing w:line="360" w:lineRule="auto"/>
        <w:jc w:val="both"/>
        <w:rPr>
          <w:rFonts w:ascii="Times New Roman" w:hAnsi="Times New Roman" w:cs="Times New Roman"/>
          <w:sz w:val="24"/>
          <w:szCs w:val="24"/>
          <w:lang w:val="en-US"/>
        </w:rPr>
      </w:pPr>
      <w:r w:rsidRPr="006865CB">
        <w:rPr>
          <w:rFonts w:ascii="Times New Roman" w:hAnsi="Times New Roman" w:cs="Times New Roman"/>
          <w:sz w:val="24"/>
          <w:szCs w:val="24"/>
        </w:rPr>
        <w:t>Kroink kortikosteroid tedavisinde: Bifosfonatlar</w:t>
      </w:r>
    </w:p>
    <w:p w:rsidR="006865CB" w:rsidRPr="006865CB" w:rsidRDefault="006865CB" w:rsidP="006865CB">
      <w:pPr>
        <w:numPr>
          <w:ilvl w:val="0"/>
          <w:numId w:val="10"/>
        </w:numPr>
        <w:spacing w:line="360" w:lineRule="auto"/>
        <w:jc w:val="both"/>
        <w:rPr>
          <w:rFonts w:ascii="Times New Roman" w:hAnsi="Times New Roman" w:cs="Times New Roman"/>
          <w:sz w:val="24"/>
          <w:szCs w:val="24"/>
          <w:lang w:val="en-US"/>
        </w:rPr>
      </w:pPr>
      <w:r w:rsidRPr="006865CB">
        <w:rPr>
          <w:rFonts w:ascii="Times New Roman" w:hAnsi="Times New Roman" w:cs="Times New Roman"/>
          <w:sz w:val="24"/>
          <w:szCs w:val="24"/>
        </w:rPr>
        <w:t>DM nefropatide: ACE veya ARB</w:t>
      </w:r>
    </w:p>
    <w:p w:rsidR="00AB5D75" w:rsidRDefault="006865CB" w:rsidP="00AB5D75">
      <w:pPr>
        <w:numPr>
          <w:ilvl w:val="0"/>
          <w:numId w:val="10"/>
        </w:numPr>
        <w:spacing w:line="360" w:lineRule="auto"/>
        <w:jc w:val="both"/>
        <w:rPr>
          <w:rFonts w:ascii="Times New Roman" w:hAnsi="Times New Roman" w:cs="Times New Roman"/>
          <w:sz w:val="24"/>
          <w:szCs w:val="24"/>
          <w:lang w:val="en-US"/>
        </w:rPr>
      </w:pPr>
      <w:r w:rsidRPr="006865CB">
        <w:rPr>
          <w:rFonts w:ascii="Times New Roman" w:hAnsi="Times New Roman" w:cs="Times New Roman"/>
          <w:sz w:val="24"/>
          <w:szCs w:val="24"/>
        </w:rPr>
        <w:t>Üç aydan fazla depresif semptomu olan yaşlılarda: Antidepresanlar</w:t>
      </w:r>
    </w:p>
    <w:p w:rsidR="00F9346E" w:rsidRPr="00AB5D75" w:rsidRDefault="00F9346E" w:rsidP="00AB5D75">
      <w:pPr>
        <w:spacing w:line="360" w:lineRule="auto"/>
        <w:ind w:firstLine="360"/>
        <w:jc w:val="both"/>
        <w:rPr>
          <w:rFonts w:ascii="Times New Roman" w:hAnsi="Times New Roman" w:cs="Times New Roman"/>
          <w:sz w:val="24"/>
          <w:szCs w:val="24"/>
          <w:lang w:val="en-US"/>
        </w:rPr>
      </w:pPr>
      <w:r w:rsidRPr="00AB5D75">
        <w:rPr>
          <w:rFonts w:ascii="Times New Roman" w:hAnsi="Times New Roman" w:cs="Times New Roman"/>
          <w:sz w:val="24"/>
          <w:szCs w:val="24"/>
        </w:rPr>
        <w:t xml:space="preserve">Yaşlı bireylerde, antikoagülan ilaçlar, uzun etkili hipoglisemik ajanlar, digoksin, steroid olmayan anti-inflamatuar ilaçlar, anti-kolinerjik özellikteki ilaçlar, narkotik ajanlar ve anti-psikotik ilaçlar yüksek riskli ilaçlardır. Dikkatli kullanmak gereklidir. </w:t>
      </w:r>
    </w:p>
    <w:p w:rsidR="00F107E3" w:rsidRPr="00F9346E" w:rsidRDefault="00F107E3" w:rsidP="000F37E9">
      <w:pPr>
        <w:pStyle w:val="ListParagraph"/>
        <w:numPr>
          <w:ilvl w:val="0"/>
          <w:numId w:val="6"/>
        </w:numPr>
        <w:spacing w:line="360" w:lineRule="auto"/>
        <w:ind w:left="360"/>
        <w:jc w:val="both"/>
        <w:rPr>
          <w:rFonts w:ascii="Times New Roman" w:hAnsi="Times New Roman" w:cs="Times New Roman"/>
          <w:b/>
          <w:bCs/>
          <w:sz w:val="24"/>
          <w:szCs w:val="24"/>
          <w:lang w:val="en-US"/>
        </w:rPr>
      </w:pPr>
      <w:r w:rsidRPr="00F9346E">
        <w:rPr>
          <w:rFonts w:ascii="Times New Roman" w:hAnsi="Times New Roman" w:cs="Times New Roman"/>
          <w:b/>
          <w:bCs/>
          <w:sz w:val="24"/>
          <w:szCs w:val="24"/>
        </w:rPr>
        <w:t>Yaşlılarda Uygunsuz İlaç Kullanımının Önlenmesi</w:t>
      </w:r>
    </w:p>
    <w:p w:rsidR="000F37E9" w:rsidRPr="00B32C12" w:rsidRDefault="000F37E9" w:rsidP="000F37E9">
      <w:pPr>
        <w:pStyle w:val="ListParagraph"/>
        <w:numPr>
          <w:ilvl w:val="1"/>
          <w:numId w:val="6"/>
        </w:numPr>
        <w:spacing w:after="0" w:line="360" w:lineRule="auto"/>
        <w:jc w:val="both"/>
        <w:rPr>
          <w:rFonts w:ascii="Times New Roman" w:hAnsi="Times New Roman" w:cs="Times New Roman"/>
          <w:b/>
          <w:bCs/>
          <w:sz w:val="24"/>
          <w:szCs w:val="24"/>
        </w:rPr>
      </w:pPr>
      <w:r>
        <w:rPr>
          <w:rFonts w:ascii="Times New Roman" w:hAnsi="Times New Roman" w:cs="Times New Roman"/>
          <w:sz w:val="24"/>
          <w:szCs w:val="24"/>
        </w:rPr>
        <w:t xml:space="preserve"> </w:t>
      </w:r>
      <w:r w:rsidR="001C21DD" w:rsidRPr="00B32C12">
        <w:rPr>
          <w:rFonts w:ascii="Times New Roman" w:hAnsi="Times New Roman" w:cs="Times New Roman"/>
          <w:b/>
          <w:bCs/>
          <w:sz w:val="24"/>
          <w:szCs w:val="24"/>
        </w:rPr>
        <w:t>İlaçların Gözden Geçirilmesi ve İlaç Listesi Hazırlanması</w:t>
      </w:r>
    </w:p>
    <w:p w:rsidR="0014091C" w:rsidRPr="000F37E9" w:rsidRDefault="00B32C12" w:rsidP="000F37E9">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lastRenderedPageBreak/>
        <w:t>H</w:t>
      </w:r>
      <w:r w:rsidR="00801E2E" w:rsidRPr="000F37E9">
        <w:rPr>
          <w:rFonts w:ascii="Times New Roman" w:hAnsi="Times New Roman" w:cs="Times New Roman"/>
          <w:sz w:val="24"/>
          <w:szCs w:val="24"/>
        </w:rPr>
        <w:t>er değerlendirmede mümkünse ilaçlar gö</w:t>
      </w:r>
      <w:r w:rsidR="001512DD" w:rsidRPr="000F37E9">
        <w:rPr>
          <w:rFonts w:ascii="Times New Roman" w:hAnsi="Times New Roman" w:cs="Times New Roman"/>
          <w:sz w:val="24"/>
          <w:szCs w:val="24"/>
        </w:rPr>
        <w:t>z</w:t>
      </w:r>
      <w:r w:rsidR="00801E2E" w:rsidRPr="000F37E9">
        <w:rPr>
          <w:rFonts w:ascii="Times New Roman" w:hAnsi="Times New Roman" w:cs="Times New Roman"/>
          <w:sz w:val="24"/>
          <w:szCs w:val="24"/>
        </w:rPr>
        <w:t>den geçirilmelidir ve yazılı bir ilaç listesi yapılmalıdır.</w:t>
      </w:r>
      <w:r w:rsidR="001C21DD" w:rsidRPr="000F37E9">
        <w:rPr>
          <w:rFonts w:ascii="Times New Roman" w:hAnsi="Times New Roman" w:cs="Times New Roman"/>
          <w:sz w:val="24"/>
          <w:szCs w:val="24"/>
        </w:rPr>
        <w:t xml:space="preserve"> </w:t>
      </w:r>
      <w:r w:rsidR="001512DD" w:rsidRPr="000F37E9">
        <w:rPr>
          <w:rFonts w:ascii="Times New Roman" w:hAnsi="Times New Roman" w:cs="Times New Roman"/>
          <w:sz w:val="24"/>
          <w:szCs w:val="24"/>
        </w:rPr>
        <w:t>Listede ilaçların jenerik isimleri, etken maddeleri, günde kaç defa ve hangi</w:t>
      </w:r>
      <w:r w:rsidR="00801E2E" w:rsidRPr="000F37E9">
        <w:rPr>
          <w:rFonts w:ascii="Times New Roman" w:hAnsi="Times New Roman" w:cs="Times New Roman"/>
          <w:sz w:val="24"/>
          <w:szCs w:val="24"/>
        </w:rPr>
        <w:t xml:space="preserve"> </w:t>
      </w:r>
      <w:r w:rsidR="001512DD" w:rsidRPr="000F37E9">
        <w:rPr>
          <w:rFonts w:ascii="Times New Roman" w:hAnsi="Times New Roman" w:cs="Times New Roman"/>
          <w:sz w:val="24"/>
          <w:szCs w:val="24"/>
        </w:rPr>
        <w:t>dozda kullanıldıkları ve hangi yolla verildikleri olmalıdır.</w:t>
      </w:r>
      <w:r w:rsidR="009309BF" w:rsidRPr="000F37E9">
        <w:rPr>
          <w:rFonts w:ascii="Times New Roman" w:hAnsi="Times New Roman" w:cs="Times New Roman"/>
          <w:sz w:val="24"/>
          <w:szCs w:val="24"/>
        </w:rPr>
        <w:t xml:space="preserve"> Bu değerlendirme alışkanlık haline getirilmeli yani periyodik olmalıdır. Ayrıca hastanın durumunda bir değişiklik olduğunda, örnek olarak böbrek fonksiyonları bozulduğunda, ve yeni bir semptom ortaya çıktığında da yapılmalıdır.</w:t>
      </w:r>
      <w:r w:rsidR="001512DD" w:rsidRPr="000F37E9">
        <w:rPr>
          <w:rFonts w:ascii="Times New Roman" w:hAnsi="Times New Roman" w:cs="Times New Roman"/>
          <w:sz w:val="24"/>
          <w:szCs w:val="24"/>
        </w:rPr>
        <w:t xml:space="preserve"> Her değerlendirmede hasta ilaçlarını yanında getirmelidir, böylece mevcut ilaç listesi ile karşılaştırma yapılabilir.  </w:t>
      </w:r>
      <w:r w:rsidR="0014091C" w:rsidRPr="000F37E9">
        <w:rPr>
          <w:rFonts w:ascii="Times New Roman" w:hAnsi="Times New Roman" w:cs="Times New Roman"/>
          <w:sz w:val="24"/>
          <w:szCs w:val="24"/>
        </w:rPr>
        <w:t xml:space="preserve">Mutlaka reçetesiz satılan ilaç kullanıp kullanmadıkları ve bitkisel ilaç kullanımı sorgulanmalıdır. </w:t>
      </w:r>
      <w:r w:rsidR="00FF0918" w:rsidRPr="000F37E9">
        <w:rPr>
          <w:rFonts w:ascii="Times New Roman" w:hAnsi="Times New Roman" w:cs="Times New Roman"/>
          <w:sz w:val="24"/>
          <w:szCs w:val="24"/>
        </w:rPr>
        <w:t xml:space="preserve">Bu gözden geçirmeler sırasında mümkün olduğunca uygunsuz tedavi kullanımına dikkat edilmelidir. </w:t>
      </w:r>
    </w:p>
    <w:p w:rsidR="00B32C12" w:rsidRPr="00B32C12" w:rsidRDefault="0014091C" w:rsidP="00B32C12">
      <w:pPr>
        <w:pStyle w:val="ListParagraph"/>
        <w:numPr>
          <w:ilvl w:val="1"/>
          <w:numId w:val="6"/>
        </w:numPr>
        <w:spacing w:after="0" w:line="360" w:lineRule="auto"/>
        <w:jc w:val="both"/>
        <w:rPr>
          <w:rFonts w:ascii="Times New Roman" w:hAnsi="Times New Roman" w:cs="Times New Roman"/>
          <w:b/>
          <w:bCs/>
          <w:sz w:val="24"/>
          <w:szCs w:val="24"/>
        </w:rPr>
      </w:pPr>
      <w:r w:rsidRPr="00B32C12">
        <w:rPr>
          <w:rFonts w:ascii="Times New Roman" w:hAnsi="Times New Roman" w:cs="Times New Roman"/>
          <w:b/>
          <w:bCs/>
          <w:sz w:val="24"/>
          <w:szCs w:val="24"/>
        </w:rPr>
        <w:t>İlaç Yan Etkileri ve İlaç-İlaç Etkileşimleri</w:t>
      </w:r>
    </w:p>
    <w:p w:rsidR="0014091C" w:rsidRPr="00B32C12" w:rsidRDefault="0014091C" w:rsidP="00B32C12">
      <w:pPr>
        <w:spacing w:after="0" w:line="360" w:lineRule="auto"/>
        <w:ind w:firstLine="708"/>
        <w:jc w:val="both"/>
        <w:rPr>
          <w:rFonts w:ascii="Times New Roman" w:hAnsi="Times New Roman" w:cs="Times New Roman"/>
          <w:sz w:val="24"/>
          <w:szCs w:val="24"/>
        </w:rPr>
      </w:pPr>
      <w:r w:rsidRPr="00B32C12">
        <w:rPr>
          <w:rFonts w:ascii="Times New Roman" w:hAnsi="Times New Roman" w:cs="Times New Roman"/>
          <w:sz w:val="24"/>
          <w:szCs w:val="24"/>
        </w:rPr>
        <w:t xml:space="preserve"> İlaç başlanmadan önce yaşlılar mutlaka ilacın olası yan etkileri açısından uyarılmalıdır. </w:t>
      </w:r>
      <w:r w:rsidR="006003C0" w:rsidRPr="00B32C12">
        <w:rPr>
          <w:rFonts w:ascii="Times New Roman" w:hAnsi="Times New Roman" w:cs="Times New Roman"/>
          <w:sz w:val="24"/>
          <w:szCs w:val="24"/>
        </w:rPr>
        <w:t>Hasta her değerlendirildiğinde</w:t>
      </w:r>
      <w:r w:rsidR="00E451FA" w:rsidRPr="00B32C12">
        <w:rPr>
          <w:rFonts w:ascii="Times New Roman" w:hAnsi="Times New Roman" w:cs="Times New Roman"/>
          <w:sz w:val="24"/>
          <w:szCs w:val="24"/>
        </w:rPr>
        <w:t xml:space="preserve"> ilaç yan etkileri sorgulanmalıdır ve i</w:t>
      </w:r>
      <w:r w:rsidRPr="00B32C12">
        <w:rPr>
          <w:rFonts w:ascii="Times New Roman" w:hAnsi="Times New Roman" w:cs="Times New Roman"/>
          <w:sz w:val="24"/>
          <w:szCs w:val="24"/>
        </w:rPr>
        <w:t>laç-ilaç etkileşimleri gözden geçirilmelidir. Bitkisel ilaçlarında diğer ilaçlarla etkileşebileceği unut</w:t>
      </w:r>
      <w:r w:rsidR="00E451FA" w:rsidRPr="00B32C12">
        <w:rPr>
          <w:rFonts w:ascii="Times New Roman" w:hAnsi="Times New Roman" w:cs="Times New Roman"/>
          <w:sz w:val="24"/>
          <w:szCs w:val="24"/>
        </w:rPr>
        <w:t>u</w:t>
      </w:r>
      <w:r w:rsidRPr="00B32C12">
        <w:rPr>
          <w:rFonts w:ascii="Times New Roman" w:hAnsi="Times New Roman" w:cs="Times New Roman"/>
          <w:sz w:val="24"/>
          <w:szCs w:val="24"/>
        </w:rPr>
        <w:t xml:space="preserve">lmamalıdır.  Gerekirse ilaç seviyeleri takip edilebilir. </w:t>
      </w:r>
    </w:p>
    <w:p w:rsidR="00696327" w:rsidRPr="001D6FBC" w:rsidRDefault="001D6FBC" w:rsidP="00696327">
      <w:pPr>
        <w:pStyle w:val="ListParagraph"/>
        <w:numPr>
          <w:ilvl w:val="1"/>
          <w:numId w:val="6"/>
        </w:numPr>
        <w:spacing w:after="0" w:line="36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 </w:t>
      </w:r>
      <w:r w:rsidR="00F107E3" w:rsidRPr="001D6FBC">
        <w:rPr>
          <w:rFonts w:ascii="Times New Roman" w:hAnsi="Times New Roman" w:cs="Times New Roman"/>
          <w:b/>
          <w:bCs/>
          <w:sz w:val="24"/>
          <w:szCs w:val="24"/>
        </w:rPr>
        <w:t>Doğru Endikasyonda İlaç</w:t>
      </w:r>
    </w:p>
    <w:p w:rsidR="00F107E3" w:rsidRPr="00696327" w:rsidRDefault="00F107E3" w:rsidP="00696327">
      <w:pPr>
        <w:spacing w:after="0" w:line="360" w:lineRule="auto"/>
        <w:ind w:firstLine="708"/>
        <w:jc w:val="both"/>
        <w:rPr>
          <w:rFonts w:ascii="Times New Roman" w:hAnsi="Times New Roman" w:cs="Times New Roman"/>
          <w:sz w:val="24"/>
          <w:szCs w:val="24"/>
        </w:rPr>
      </w:pPr>
      <w:r w:rsidRPr="00696327">
        <w:rPr>
          <w:rFonts w:ascii="Times New Roman" w:hAnsi="Times New Roman" w:cs="Times New Roman"/>
          <w:sz w:val="24"/>
          <w:szCs w:val="24"/>
        </w:rPr>
        <w:t xml:space="preserve"> İlaç başlanmadan önce mutlaka endikasyonu gözden geçirilmelidir. Yaşlı </w:t>
      </w:r>
      <w:r w:rsidR="0014091C" w:rsidRPr="00696327">
        <w:rPr>
          <w:rFonts w:ascii="Times New Roman" w:hAnsi="Times New Roman" w:cs="Times New Roman"/>
          <w:sz w:val="24"/>
          <w:szCs w:val="24"/>
        </w:rPr>
        <w:t xml:space="preserve">bireyin mevcut ilaç tedavisi gözden geçirilirken de ilaçların endikasyonun doğru olup olmadığı veya hastanın artık ilaca ihtiyacı kalıp kalmadığı değerlendirilmelidir. </w:t>
      </w:r>
    </w:p>
    <w:p w:rsidR="002C5873" w:rsidRPr="001D6FBC" w:rsidRDefault="001D6FBC" w:rsidP="001D6FBC">
      <w:pPr>
        <w:pStyle w:val="ListParagraph"/>
        <w:numPr>
          <w:ilvl w:val="1"/>
          <w:numId w:val="6"/>
        </w:numPr>
        <w:spacing w:after="0" w:line="360" w:lineRule="auto"/>
        <w:jc w:val="both"/>
        <w:rPr>
          <w:rFonts w:ascii="Times New Roman" w:hAnsi="Times New Roman" w:cs="Times New Roman"/>
          <w:b/>
          <w:bCs/>
          <w:sz w:val="24"/>
          <w:szCs w:val="24"/>
        </w:rPr>
      </w:pPr>
      <w:r>
        <w:rPr>
          <w:rFonts w:ascii="Times New Roman" w:hAnsi="Times New Roman" w:cs="Times New Roman"/>
          <w:sz w:val="24"/>
          <w:szCs w:val="24"/>
        </w:rPr>
        <w:t xml:space="preserve"> </w:t>
      </w:r>
      <w:r w:rsidR="002C5873" w:rsidRPr="001D6FBC">
        <w:rPr>
          <w:rFonts w:ascii="Times New Roman" w:hAnsi="Times New Roman" w:cs="Times New Roman"/>
          <w:b/>
          <w:bCs/>
          <w:sz w:val="24"/>
          <w:szCs w:val="24"/>
        </w:rPr>
        <w:t xml:space="preserve">İlacın Yararının Ortaya Çıktığı Süreyi Değerlendirme </w:t>
      </w:r>
    </w:p>
    <w:p w:rsidR="009309BF" w:rsidRPr="00272D43" w:rsidRDefault="002C5873" w:rsidP="00272D43">
      <w:pPr>
        <w:spacing w:after="0" w:line="360" w:lineRule="auto"/>
        <w:ind w:firstLine="709"/>
        <w:jc w:val="both"/>
        <w:rPr>
          <w:rFonts w:ascii="Times New Roman" w:hAnsi="Times New Roman" w:cs="Times New Roman"/>
          <w:sz w:val="24"/>
          <w:szCs w:val="24"/>
        </w:rPr>
      </w:pPr>
      <w:r w:rsidRPr="00272D43">
        <w:rPr>
          <w:rFonts w:ascii="Times New Roman" w:hAnsi="Times New Roman" w:cs="Times New Roman"/>
          <w:sz w:val="24"/>
          <w:szCs w:val="24"/>
        </w:rPr>
        <w:t>Yaşlıda tedaviyi başlamadan önce mutlaka bu süre gözden geçirilmelidir. Genel sağlığı kötü olan, yaşam beklentisi kısıtlı olan yaşlılarda tedavi başlamanın anlamı olmayabilir. Örnek vermek gerekirse bir yaşlının osteoporoz tedavisinden fayda görmesi için osteoporoz ilaçlarını en az iki yıl kullanmalıdır. Eğer yaşlının beklene</w:t>
      </w:r>
      <w:r w:rsidR="00155D23">
        <w:rPr>
          <w:rFonts w:ascii="Times New Roman" w:hAnsi="Times New Roman" w:cs="Times New Roman"/>
          <w:sz w:val="24"/>
          <w:szCs w:val="24"/>
        </w:rPr>
        <w:t>n</w:t>
      </w:r>
      <w:r w:rsidRPr="00272D43">
        <w:rPr>
          <w:rFonts w:ascii="Times New Roman" w:hAnsi="Times New Roman" w:cs="Times New Roman"/>
          <w:sz w:val="24"/>
          <w:szCs w:val="24"/>
        </w:rPr>
        <w:t xml:space="preserve"> yaşam süresi bir yıl kadar ise osteoporoz tedavisi başlamanın anlamı yoktur. </w:t>
      </w:r>
    </w:p>
    <w:p w:rsidR="00940F1D" w:rsidRPr="001D6FBC" w:rsidRDefault="001D6FBC" w:rsidP="001D6FBC">
      <w:pPr>
        <w:pStyle w:val="ListParagraph"/>
        <w:numPr>
          <w:ilvl w:val="1"/>
          <w:numId w:val="6"/>
        </w:numPr>
        <w:spacing w:after="0" w:line="360" w:lineRule="auto"/>
        <w:jc w:val="both"/>
        <w:rPr>
          <w:rFonts w:ascii="Times New Roman" w:hAnsi="Times New Roman" w:cs="Times New Roman"/>
          <w:b/>
          <w:bCs/>
          <w:sz w:val="24"/>
          <w:szCs w:val="24"/>
        </w:rPr>
      </w:pPr>
      <w:r w:rsidRPr="001D6FBC">
        <w:rPr>
          <w:rFonts w:ascii="Times New Roman" w:hAnsi="Times New Roman" w:cs="Times New Roman"/>
          <w:b/>
          <w:bCs/>
          <w:sz w:val="24"/>
          <w:szCs w:val="24"/>
        </w:rPr>
        <w:t xml:space="preserve"> </w:t>
      </w:r>
      <w:r w:rsidR="00940F1D" w:rsidRPr="001D6FBC">
        <w:rPr>
          <w:rFonts w:ascii="Times New Roman" w:hAnsi="Times New Roman" w:cs="Times New Roman"/>
          <w:b/>
          <w:bCs/>
          <w:sz w:val="24"/>
          <w:szCs w:val="24"/>
        </w:rPr>
        <w:t xml:space="preserve">Düşük Dozda İlaç Başlanması ve Düşük Dozlarla Artırılması </w:t>
      </w:r>
    </w:p>
    <w:p w:rsidR="00B17EAC" w:rsidRPr="00272D43" w:rsidRDefault="00940F1D" w:rsidP="00272D43">
      <w:pPr>
        <w:spacing w:after="0" w:line="360" w:lineRule="auto"/>
        <w:ind w:firstLine="709"/>
        <w:jc w:val="both"/>
        <w:rPr>
          <w:rFonts w:ascii="Times New Roman" w:hAnsi="Times New Roman" w:cs="Times New Roman"/>
          <w:sz w:val="24"/>
          <w:szCs w:val="24"/>
        </w:rPr>
      </w:pPr>
      <w:r w:rsidRPr="00272D43">
        <w:rPr>
          <w:rFonts w:ascii="Times New Roman" w:hAnsi="Times New Roman" w:cs="Times New Roman"/>
          <w:sz w:val="24"/>
          <w:szCs w:val="24"/>
        </w:rPr>
        <w:t>Yaşlı popülasyonda özellikle ilacın ilk başlandığı dönemde daha düşük dozlardaki ilaçlar etkin olabilir. Bu nedenle, yaşlılara ilaç başlarken mevcut en düşük dozda başlanmalı ve doz yavaş yavaş artırılmalıdır (“START LOW AND GO SLOW” ilkesi).</w:t>
      </w:r>
      <w:r w:rsidR="00881F6C">
        <w:rPr>
          <w:rFonts w:ascii="Times New Roman" w:hAnsi="Times New Roman" w:cs="Times New Roman"/>
          <w:sz w:val="24"/>
          <w:szCs w:val="24"/>
        </w:rPr>
        <w:t xml:space="preserve"> Yan etki açısından da sıkı takip yapılmalıdır. </w:t>
      </w:r>
      <w:r w:rsidR="00CF5763" w:rsidRPr="00272D43">
        <w:rPr>
          <w:rFonts w:ascii="Times New Roman" w:hAnsi="Times New Roman" w:cs="Times New Roman"/>
          <w:sz w:val="24"/>
          <w:szCs w:val="24"/>
        </w:rPr>
        <w:t>Tabiki bu ilke acil ilaç tedavisini gerektiren durumlar için, hipertansif acil gibi, geçerli değildir.</w:t>
      </w:r>
    </w:p>
    <w:p w:rsidR="00940F1D" w:rsidRPr="00155D23" w:rsidRDefault="00155D23" w:rsidP="00155D23">
      <w:pPr>
        <w:pStyle w:val="ListParagraph"/>
        <w:numPr>
          <w:ilvl w:val="1"/>
          <w:numId w:val="6"/>
        </w:numPr>
        <w:spacing w:after="0" w:line="360" w:lineRule="auto"/>
        <w:jc w:val="both"/>
        <w:rPr>
          <w:rFonts w:ascii="Times New Roman" w:hAnsi="Times New Roman" w:cs="Times New Roman"/>
          <w:b/>
          <w:bCs/>
          <w:sz w:val="24"/>
          <w:szCs w:val="24"/>
        </w:rPr>
      </w:pPr>
      <w:r w:rsidRPr="00155D23">
        <w:rPr>
          <w:rFonts w:ascii="Times New Roman" w:hAnsi="Times New Roman" w:cs="Times New Roman"/>
          <w:b/>
          <w:bCs/>
          <w:sz w:val="24"/>
          <w:szCs w:val="24"/>
        </w:rPr>
        <w:t xml:space="preserve"> </w:t>
      </w:r>
      <w:r w:rsidR="00B17EAC" w:rsidRPr="00155D23">
        <w:rPr>
          <w:rFonts w:ascii="Times New Roman" w:hAnsi="Times New Roman" w:cs="Times New Roman"/>
          <w:b/>
          <w:bCs/>
          <w:sz w:val="24"/>
          <w:szCs w:val="24"/>
        </w:rPr>
        <w:t xml:space="preserve">Böbrek Fonksiyonlarına Göre Doz Ayarlaması Yapılması </w:t>
      </w:r>
      <w:r w:rsidR="00CF5763" w:rsidRPr="00155D23">
        <w:rPr>
          <w:rFonts w:ascii="Times New Roman" w:hAnsi="Times New Roman" w:cs="Times New Roman"/>
          <w:b/>
          <w:bCs/>
          <w:sz w:val="24"/>
          <w:szCs w:val="24"/>
        </w:rPr>
        <w:t xml:space="preserve"> </w:t>
      </w:r>
    </w:p>
    <w:p w:rsidR="00DF469A" w:rsidRPr="00272D43" w:rsidRDefault="00D50EB0" w:rsidP="00272D43">
      <w:pPr>
        <w:spacing w:after="0" w:line="360" w:lineRule="auto"/>
        <w:ind w:firstLine="709"/>
        <w:jc w:val="both"/>
        <w:rPr>
          <w:rFonts w:ascii="Times New Roman" w:hAnsi="Times New Roman" w:cs="Times New Roman"/>
          <w:sz w:val="24"/>
          <w:szCs w:val="24"/>
        </w:rPr>
      </w:pPr>
      <w:r w:rsidRPr="00272D43">
        <w:rPr>
          <w:rFonts w:ascii="Times New Roman" w:hAnsi="Times New Roman" w:cs="Times New Roman"/>
          <w:sz w:val="24"/>
          <w:szCs w:val="24"/>
        </w:rPr>
        <w:t xml:space="preserve">Kreatin klirensi yaşlıda mutlaka hesaplanmalıdır. Stabil renal fonksiyonu olan yaşlılarda Cockcroft-Gault gibi kreatin klirensini tahmini hesaplayan formüller kullanılabilir. </w:t>
      </w:r>
    </w:p>
    <w:p w:rsidR="00367D02" w:rsidRPr="00155D23" w:rsidRDefault="00155D23" w:rsidP="00155D23">
      <w:pPr>
        <w:pStyle w:val="ListParagraph"/>
        <w:numPr>
          <w:ilvl w:val="1"/>
          <w:numId w:val="6"/>
        </w:numPr>
        <w:spacing w:after="0" w:line="360" w:lineRule="auto"/>
        <w:jc w:val="both"/>
        <w:rPr>
          <w:rFonts w:ascii="Times New Roman" w:hAnsi="Times New Roman" w:cs="Times New Roman"/>
          <w:b/>
          <w:bCs/>
          <w:sz w:val="24"/>
          <w:szCs w:val="24"/>
        </w:rPr>
      </w:pPr>
      <w:r>
        <w:rPr>
          <w:rFonts w:ascii="Times New Roman" w:hAnsi="Times New Roman" w:cs="Times New Roman"/>
          <w:sz w:val="24"/>
          <w:szCs w:val="24"/>
        </w:rPr>
        <w:t xml:space="preserve"> </w:t>
      </w:r>
      <w:r w:rsidR="00367D02" w:rsidRPr="00155D23">
        <w:rPr>
          <w:rFonts w:ascii="Times New Roman" w:hAnsi="Times New Roman" w:cs="Times New Roman"/>
          <w:b/>
          <w:bCs/>
          <w:sz w:val="24"/>
          <w:szCs w:val="24"/>
        </w:rPr>
        <w:t>Yaşlı Bireylerde Uygunsuz İlaç Kullanımı İle İlgili Kriterlerden Yararlanma</w:t>
      </w:r>
    </w:p>
    <w:p w:rsidR="00851CD3" w:rsidRPr="004B2485" w:rsidRDefault="00851CD3" w:rsidP="004B2485">
      <w:pPr>
        <w:pStyle w:val="ListParagraph"/>
        <w:numPr>
          <w:ilvl w:val="1"/>
          <w:numId w:val="6"/>
        </w:numPr>
        <w:spacing w:after="0" w:line="360" w:lineRule="auto"/>
        <w:jc w:val="both"/>
        <w:rPr>
          <w:rFonts w:ascii="Times New Roman" w:hAnsi="Times New Roman" w:cs="Times New Roman"/>
          <w:b/>
          <w:bCs/>
          <w:sz w:val="24"/>
          <w:szCs w:val="24"/>
        </w:rPr>
      </w:pPr>
      <w:r w:rsidRPr="004B2485">
        <w:rPr>
          <w:rFonts w:ascii="Times New Roman" w:hAnsi="Times New Roman" w:cs="Times New Roman"/>
          <w:b/>
          <w:bCs/>
          <w:sz w:val="24"/>
          <w:szCs w:val="24"/>
        </w:rPr>
        <w:lastRenderedPageBreak/>
        <w:t xml:space="preserve">Klinik Hastalık Kılavuzlarının Kullanılması </w:t>
      </w:r>
    </w:p>
    <w:p w:rsidR="00851CD3" w:rsidRPr="00272D43" w:rsidRDefault="00851CD3" w:rsidP="00272D43">
      <w:pPr>
        <w:spacing w:after="0" w:line="360" w:lineRule="auto"/>
        <w:ind w:firstLine="709"/>
        <w:jc w:val="both"/>
        <w:rPr>
          <w:rFonts w:ascii="Times New Roman" w:hAnsi="Times New Roman" w:cs="Times New Roman"/>
          <w:sz w:val="24"/>
          <w:szCs w:val="24"/>
        </w:rPr>
      </w:pPr>
      <w:r w:rsidRPr="00272D43">
        <w:rPr>
          <w:rFonts w:ascii="Times New Roman" w:hAnsi="Times New Roman" w:cs="Times New Roman"/>
          <w:sz w:val="24"/>
          <w:szCs w:val="24"/>
        </w:rPr>
        <w:t>Diyabet ya da hipertansiyon gibi hastalıklar için kanıta dayalı tıp kullanılarak oluşturulan ulusal veya uluslararası kılavuzlar tedavi planlanmasında önemli olmakla beraber, bu kılavuzlara kaynak olan çalışmalar fonksiyonel durumu bozuk çok yaşlı hastaları dışlamış oluyorlar. Bu nedenle kılavuz önerilerini yaşlı hastanın ihtiyaçlarına</w:t>
      </w:r>
      <w:r w:rsidR="00443290" w:rsidRPr="00272D43">
        <w:rPr>
          <w:rFonts w:ascii="Times New Roman" w:hAnsi="Times New Roman" w:cs="Times New Roman"/>
          <w:sz w:val="24"/>
          <w:szCs w:val="24"/>
        </w:rPr>
        <w:t>, tedavi planımıza (palyatif veya sadece semptomlara yönelik)</w:t>
      </w:r>
      <w:r w:rsidRPr="00272D43">
        <w:rPr>
          <w:rFonts w:ascii="Times New Roman" w:hAnsi="Times New Roman" w:cs="Times New Roman"/>
          <w:sz w:val="24"/>
          <w:szCs w:val="24"/>
        </w:rPr>
        <w:t xml:space="preserve"> ve fonksiyonel durumuna göre dengelemek gerekmektedir.  </w:t>
      </w:r>
    </w:p>
    <w:p w:rsidR="005B5F96" w:rsidRPr="00037CDA" w:rsidRDefault="009939D3" w:rsidP="004B2485">
      <w:pPr>
        <w:pStyle w:val="ListParagraph"/>
        <w:numPr>
          <w:ilvl w:val="1"/>
          <w:numId w:val="6"/>
        </w:numPr>
        <w:spacing w:after="0" w:line="36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 </w:t>
      </w:r>
      <w:r w:rsidR="005B5F96" w:rsidRPr="00037CDA">
        <w:rPr>
          <w:rFonts w:ascii="Times New Roman" w:hAnsi="Times New Roman" w:cs="Times New Roman"/>
          <w:b/>
          <w:bCs/>
          <w:sz w:val="24"/>
          <w:szCs w:val="24"/>
        </w:rPr>
        <w:t>Anti-kolinerjik İlaçlardan Kaçınmak</w:t>
      </w:r>
    </w:p>
    <w:p w:rsidR="002F48F0" w:rsidRPr="00272D43" w:rsidRDefault="0070109D" w:rsidP="00272D43">
      <w:pPr>
        <w:spacing w:after="0" w:line="360" w:lineRule="auto"/>
        <w:ind w:firstLine="709"/>
        <w:jc w:val="both"/>
        <w:rPr>
          <w:rFonts w:ascii="Times New Roman" w:hAnsi="Times New Roman" w:cs="Times New Roman"/>
          <w:sz w:val="24"/>
          <w:szCs w:val="24"/>
        </w:rPr>
      </w:pPr>
      <w:r w:rsidRPr="00272D43">
        <w:rPr>
          <w:rFonts w:ascii="Times New Roman" w:hAnsi="Times New Roman" w:cs="Times New Roman"/>
          <w:sz w:val="24"/>
          <w:szCs w:val="24"/>
        </w:rPr>
        <w:t xml:space="preserve">Yaşlı bireyler anti-kolinerjik ilaçların yan etkilerine gençlere göre daha duyarlıdırlar. Birden çok anti-kolinerjik ilacın beraber kullanımı birbirlerinin etkilerini artırmaktadır ve yan etkiler daha şiddetli olmaktadır. </w:t>
      </w:r>
      <w:r w:rsidR="00367D02" w:rsidRPr="00272D43">
        <w:rPr>
          <w:rFonts w:ascii="Times New Roman" w:hAnsi="Times New Roman" w:cs="Times New Roman"/>
          <w:sz w:val="24"/>
          <w:szCs w:val="24"/>
        </w:rPr>
        <w:t xml:space="preserve">Yaşlılarda ilaç seçiminde mümkün olduğunca anti-kolinerjik etkisi düşük olan ilaçlar tercih edilmelidir. Yapılan çalışmalarda anti-kolinerjik ve sedatif özellikte ilaçların beraber kullanımı dinç yaşlı bireylerde bile fonksiyonel ve kognitif fonksiyonlarda bozulmaya neden olmuştur. </w:t>
      </w:r>
      <w:r w:rsidR="009A7F2A" w:rsidRPr="00272D43">
        <w:rPr>
          <w:rFonts w:ascii="Times New Roman" w:hAnsi="Times New Roman" w:cs="Times New Roman"/>
          <w:sz w:val="24"/>
          <w:szCs w:val="24"/>
        </w:rPr>
        <w:t xml:space="preserve">Şunu da unutmamak gerekir bir ilacın anti-kolinerjik etkisi düşük olsa bile yüksek dozlarda kullanıldığında bu etkiler ortaya çıkabilir. </w:t>
      </w:r>
    </w:p>
    <w:p w:rsidR="00410114" w:rsidRPr="009939D3" w:rsidRDefault="00410114" w:rsidP="009939D3">
      <w:pPr>
        <w:pStyle w:val="ListParagraph"/>
        <w:numPr>
          <w:ilvl w:val="1"/>
          <w:numId w:val="6"/>
        </w:numPr>
        <w:spacing w:after="0" w:line="360" w:lineRule="auto"/>
        <w:jc w:val="both"/>
        <w:rPr>
          <w:rFonts w:ascii="Times New Roman" w:hAnsi="Times New Roman" w:cs="Times New Roman"/>
          <w:b/>
          <w:bCs/>
          <w:sz w:val="24"/>
          <w:szCs w:val="24"/>
        </w:rPr>
      </w:pPr>
      <w:r w:rsidRPr="009939D3">
        <w:rPr>
          <w:rFonts w:ascii="Times New Roman" w:hAnsi="Times New Roman" w:cs="Times New Roman"/>
          <w:b/>
          <w:bCs/>
          <w:sz w:val="24"/>
          <w:szCs w:val="24"/>
        </w:rPr>
        <w:t>Tedavi Uyumunun Sağlanması</w:t>
      </w:r>
    </w:p>
    <w:p w:rsidR="009309BF" w:rsidRPr="00272D43" w:rsidRDefault="00410114" w:rsidP="00272D43">
      <w:pPr>
        <w:spacing w:after="0" w:line="360" w:lineRule="auto"/>
        <w:ind w:firstLine="709"/>
        <w:jc w:val="both"/>
        <w:rPr>
          <w:rFonts w:ascii="Times New Roman" w:hAnsi="Times New Roman" w:cs="Times New Roman"/>
          <w:sz w:val="24"/>
          <w:szCs w:val="24"/>
        </w:rPr>
      </w:pPr>
      <w:r w:rsidRPr="00272D43">
        <w:rPr>
          <w:rFonts w:ascii="Times New Roman" w:hAnsi="Times New Roman" w:cs="Times New Roman"/>
          <w:sz w:val="24"/>
          <w:szCs w:val="24"/>
        </w:rPr>
        <w:t>Yaşlılarda fazla sayıda ilaç kullanımı</w:t>
      </w:r>
      <w:r w:rsidR="009309BF" w:rsidRPr="00272D43">
        <w:rPr>
          <w:rFonts w:ascii="Times New Roman" w:hAnsi="Times New Roman" w:cs="Times New Roman"/>
          <w:sz w:val="24"/>
          <w:szCs w:val="24"/>
        </w:rPr>
        <w:t>, kognitif fonksiyon bozukluğu</w:t>
      </w:r>
      <w:r w:rsidRPr="00272D43">
        <w:rPr>
          <w:rFonts w:ascii="Times New Roman" w:hAnsi="Times New Roman" w:cs="Times New Roman"/>
          <w:sz w:val="24"/>
          <w:szCs w:val="24"/>
        </w:rPr>
        <w:t xml:space="preserve"> ve ilaçların uzun süre kullanımı </w:t>
      </w:r>
      <w:r w:rsidR="009309BF" w:rsidRPr="00272D43">
        <w:rPr>
          <w:rFonts w:ascii="Times New Roman" w:hAnsi="Times New Roman" w:cs="Times New Roman"/>
          <w:sz w:val="24"/>
          <w:szCs w:val="24"/>
        </w:rPr>
        <w:t xml:space="preserve">tedavi uyumunu olumsuz etkilemektedir. </w:t>
      </w:r>
      <w:r w:rsidR="001C21DD" w:rsidRPr="00272D43">
        <w:rPr>
          <w:rFonts w:ascii="Times New Roman" w:hAnsi="Times New Roman" w:cs="Times New Roman"/>
          <w:sz w:val="24"/>
          <w:szCs w:val="24"/>
        </w:rPr>
        <w:t xml:space="preserve">İlaç kutuları ilaçları organize eden yardımcı aletler uyumu artırabilir. </w:t>
      </w:r>
      <w:r w:rsidR="009664C7" w:rsidRPr="00272D43">
        <w:rPr>
          <w:rFonts w:ascii="Times New Roman" w:hAnsi="Times New Roman" w:cs="Times New Roman"/>
          <w:sz w:val="24"/>
          <w:szCs w:val="24"/>
        </w:rPr>
        <w:t>Ek olarak, ilaçların maliyeti de hasta uyumunu olumsuz etkileyebilir.</w:t>
      </w:r>
      <w:r w:rsidR="009309BF" w:rsidRPr="00272D43">
        <w:rPr>
          <w:rFonts w:ascii="Times New Roman" w:hAnsi="Times New Roman" w:cs="Times New Roman"/>
          <w:sz w:val="24"/>
          <w:szCs w:val="24"/>
        </w:rPr>
        <w:t xml:space="preserve"> Yaşlıda mümkün oldğunca tedavi basitleştirilmelidir. Gerekirse kombinasyon ilaçlar (en tipik örnek anti-hipertansifler/tek tablette</w:t>
      </w:r>
      <w:r w:rsidR="009939D3">
        <w:rPr>
          <w:rFonts w:ascii="Times New Roman" w:hAnsi="Times New Roman" w:cs="Times New Roman"/>
          <w:sz w:val="24"/>
          <w:szCs w:val="24"/>
        </w:rPr>
        <w:t xml:space="preserve"> </w:t>
      </w:r>
      <w:r w:rsidR="009309BF" w:rsidRPr="00272D43">
        <w:rPr>
          <w:rFonts w:ascii="Times New Roman" w:hAnsi="Times New Roman" w:cs="Times New Roman"/>
          <w:sz w:val="24"/>
          <w:szCs w:val="24"/>
        </w:rPr>
        <w:t xml:space="preserve">üçlü ilaç kombinasyonları mevcut) </w:t>
      </w:r>
      <w:r w:rsidR="009939D3">
        <w:rPr>
          <w:rFonts w:ascii="Times New Roman" w:hAnsi="Times New Roman" w:cs="Times New Roman"/>
          <w:sz w:val="24"/>
          <w:szCs w:val="24"/>
        </w:rPr>
        <w:t>k</w:t>
      </w:r>
      <w:r w:rsidR="009309BF" w:rsidRPr="00272D43">
        <w:rPr>
          <w:rFonts w:ascii="Times New Roman" w:hAnsi="Times New Roman" w:cs="Times New Roman"/>
          <w:sz w:val="24"/>
          <w:szCs w:val="24"/>
        </w:rPr>
        <w:t xml:space="preserve">ullanılmalı veya günde alınan doz sayısını azaltmak için uzun etkili ilaç formları tercih edilmelidir. </w:t>
      </w:r>
      <w:r w:rsidR="00FF0918" w:rsidRPr="00272D43">
        <w:rPr>
          <w:rFonts w:ascii="Times New Roman" w:hAnsi="Times New Roman" w:cs="Times New Roman"/>
          <w:sz w:val="24"/>
          <w:szCs w:val="24"/>
        </w:rPr>
        <w:t>Yaşlının başlana</w:t>
      </w:r>
      <w:r w:rsidR="009309BF" w:rsidRPr="00272D43">
        <w:rPr>
          <w:rFonts w:ascii="Times New Roman" w:hAnsi="Times New Roman" w:cs="Times New Roman"/>
          <w:sz w:val="24"/>
          <w:szCs w:val="24"/>
        </w:rPr>
        <w:t>n</w:t>
      </w:r>
      <w:r w:rsidR="00FF0918" w:rsidRPr="00272D43">
        <w:rPr>
          <w:rFonts w:ascii="Times New Roman" w:hAnsi="Times New Roman" w:cs="Times New Roman"/>
          <w:sz w:val="24"/>
          <w:szCs w:val="24"/>
        </w:rPr>
        <w:t xml:space="preserve"> ilaç tedavisi konusunda eğitimi tedaviyi uyumu artırır. </w:t>
      </w:r>
    </w:p>
    <w:p w:rsidR="00AF69E0" w:rsidRPr="009939D3" w:rsidRDefault="00AF69E0" w:rsidP="009939D3">
      <w:pPr>
        <w:pStyle w:val="ListParagraph"/>
        <w:numPr>
          <w:ilvl w:val="1"/>
          <w:numId w:val="6"/>
        </w:numPr>
        <w:spacing w:after="0" w:line="360" w:lineRule="auto"/>
        <w:jc w:val="both"/>
        <w:rPr>
          <w:rFonts w:ascii="Times New Roman" w:hAnsi="Times New Roman" w:cs="Times New Roman"/>
          <w:b/>
          <w:bCs/>
          <w:sz w:val="24"/>
          <w:szCs w:val="24"/>
        </w:rPr>
      </w:pPr>
      <w:r w:rsidRPr="009939D3">
        <w:rPr>
          <w:rFonts w:ascii="Times New Roman" w:hAnsi="Times New Roman" w:cs="Times New Roman"/>
          <w:b/>
          <w:bCs/>
          <w:sz w:val="24"/>
          <w:szCs w:val="24"/>
        </w:rPr>
        <w:t xml:space="preserve">Yaşlılarda Yüksek Riskli İlaçlar Konusunda Uyanık Olma </w:t>
      </w:r>
    </w:p>
    <w:p w:rsidR="00AF69E0" w:rsidRPr="00272D43" w:rsidRDefault="00AF69E0" w:rsidP="00272D43">
      <w:pPr>
        <w:spacing w:after="0" w:line="360" w:lineRule="auto"/>
        <w:ind w:firstLine="709"/>
        <w:jc w:val="both"/>
        <w:rPr>
          <w:rFonts w:ascii="Times New Roman" w:hAnsi="Times New Roman" w:cs="Times New Roman"/>
          <w:sz w:val="24"/>
          <w:szCs w:val="24"/>
        </w:rPr>
      </w:pPr>
      <w:r w:rsidRPr="00272D43">
        <w:rPr>
          <w:rFonts w:ascii="Times New Roman" w:hAnsi="Times New Roman" w:cs="Times New Roman"/>
          <w:sz w:val="24"/>
          <w:szCs w:val="24"/>
        </w:rPr>
        <w:t>Sık reçete edilen bazı ilaçlarım toksisite riski yaşlılarda daha yüksektir.</w:t>
      </w:r>
      <w:r w:rsidR="0013352F" w:rsidRPr="00272D43">
        <w:rPr>
          <w:rFonts w:ascii="Times New Roman" w:hAnsi="Times New Roman" w:cs="Times New Roman"/>
          <w:sz w:val="24"/>
          <w:szCs w:val="24"/>
        </w:rPr>
        <w:t xml:space="preserve"> En tipik örnek ağrı kesicilerden steroid olmayan anti-inflamatuar ilaçlardır. </w:t>
      </w:r>
      <w:r w:rsidRPr="00272D43">
        <w:rPr>
          <w:rFonts w:ascii="Times New Roman" w:hAnsi="Times New Roman" w:cs="Times New Roman"/>
          <w:sz w:val="24"/>
          <w:szCs w:val="24"/>
        </w:rPr>
        <w:t xml:space="preserve"> </w:t>
      </w:r>
      <w:r w:rsidR="0013352F" w:rsidRPr="00272D43">
        <w:rPr>
          <w:rFonts w:ascii="Times New Roman" w:hAnsi="Times New Roman" w:cs="Times New Roman"/>
          <w:sz w:val="24"/>
          <w:szCs w:val="24"/>
        </w:rPr>
        <w:t>Steroid olmayan anti-inflamatuar ilaç yan etkileri; Renal fonksiyonlarda bozulma, hiperpotesemi, dispepsi, peptik ülser ve gastrointestinal kanama, hiperpotesemi, su ve tuz tutulumu, hipertasiyonu şiddetlendirme, m</w:t>
      </w:r>
      <w:r w:rsidR="009939D3">
        <w:rPr>
          <w:rFonts w:ascii="Times New Roman" w:hAnsi="Times New Roman" w:cs="Times New Roman"/>
          <w:sz w:val="24"/>
          <w:szCs w:val="24"/>
        </w:rPr>
        <w:t>i</w:t>
      </w:r>
      <w:r w:rsidR="0013352F" w:rsidRPr="00272D43">
        <w:rPr>
          <w:rFonts w:ascii="Times New Roman" w:hAnsi="Times New Roman" w:cs="Times New Roman"/>
          <w:sz w:val="24"/>
          <w:szCs w:val="24"/>
        </w:rPr>
        <w:t>yokard enfarktüsü ve inme riskini artırma, kalp yetmezliğinin şiddetlenmesi, bronkospazm, karaciğer fonksiyon testlerinde bozulma.</w:t>
      </w:r>
    </w:p>
    <w:p w:rsidR="00B33894" w:rsidRPr="00AC7557" w:rsidRDefault="00B33894" w:rsidP="00AC7557">
      <w:pPr>
        <w:pStyle w:val="ListParagraph"/>
        <w:numPr>
          <w:ilvl w:val="1"/>
          <w:numId w:val="6"/>
        </w:numPr>
        <w:spacing w:after="0" w:line="360" w:lineRule="auto"/>
        <w:jc w:val="both"/>
        <w:rPr>
          <w:rFonts w:ascii="Times New Roman" w:hAnsi="Times New Roman" w:cs="Times New Roman"/>
          <w:b/>
          <w:bCs/>
          <w:sz w:val="24"/>
          <w:szCs w:val="24"/>
        </w:rPr>
      </w:pPr>
      <w:r w:rsidRPr="00AC7557">
        <w:rPr>
          <w:rFonts w:ascii="Times New Roman" w:hAnsi="Times New Roman" w:cs="Times New Roman"/>
          <w:b/>
          <w:bCs/>
          <w:sz w:val="24"/>
          <w:szCs w:val="24"/>
        </w:rPr>
        <w:t>İlaçların Azaltılarak Kesilmesi</w:t>
      </w:r>
    </w:p>
    <w:p w:rsidR="00AF69E0" w:rsidRPr="00272D43" w:rsidRDefault="00B33894" w:rsidP="00272D43">
      <w:pPr>
        <w:spacing w:after="0" w:line="360" w:lineRule="auto"/>
        <w:ind w:firstLine="709"/>
        <w:jc w:val="both"/>
        <w:rPr>
          <w:rFonts w:ascii="Times New Roman" w:hAnsi="Times New Roman" w:cs="Times New Roman"/>
          <w:sz w:val="24"/>
          <w:szCs w:val="24"/>
        </w:rPr>
      </w:pPr>
      <w:r w:rsidRPr="00272D43">
        <w:rPr>
          <w:rFonts w:ascii="Times New Roman" w:hAnsi="Times New Roman" w:cs="Times New Roman"/>
          <w:sz w:val="24"/>
          <w:szCs w:val="24"/>
        </w:rPr>
        <w:t>Bazı grup ilaçlar kronik kullanım sonrası ani kesilmelerde çekilme semptomları veya semptomların alevlenmesi olabilir. Bu il</w:t>
      </w:r>
      <w:r w:rsidR="00AC7557">
        <w:rPr>
          <w:rFonts w:ascii="Times New Roman" w:hAnsi="Times New Roman" w:cs="Times New Roman"/>
          <w:sz w:val="24"/>
          <w:szCs w:val="24"/>
        </w:rPr>
        <w:t>a</w:t>
      </w:r>
      <w:r w:rsidRPr="00272D43">
        <w:rPr>
          <w:rFonts w:ascii="Times New Roman" w:hAnsi="Times New Roman" w:cs="Times New Roman"/>
          <w:sz w:val="24"/>
          <w:szCs w:val="24"/>
        </w:rPr>
        <w:t>c</w:t>
      </w:r>
      <w:r w:rsidR="00AC7557">
        <w:rPr>
          <w:rFonts w:ascii="Times New Roman" w:hAnsi="Times New Roman" w:cs="Times New Roman"/>
          <w:sz w:val="24"/>
          <w:szCs w:val="24"/>
        </w:rPr>
        <w:t>ç</w:t>
      </w:r>
      <w:r w:rsidRPr="00272D43">
        <w:rPr>
          <w:rFonts w:ascii="Times New Roman" w:hAnsi="Times New Roman" w:cs="Times New Roman"/>
          <w:sz w:val="24"/>
          <w:szCs w:val="24"/>
        </w:rPr>
        <w:t xml:space="preserve"> grupları beta blokerler, opiodler, </w:t>
      </w:r>
      <w:r w:rsidR="009E1D5C" w:rsidRPr="00272D43">
        <w:rPr>
          <w:rFonts w:ascii="Times New Roman" w:hAnsi="Times New Roman" w:cs="Times New Roman"/>
          <w:sz w:val="24"/>
          <w:szCs w:val="24"/>
        </w:rPr>
        <w:t>benzodiazepinler ve anti-depres</w:t>
      </w:r>
      <w:r w:rsidRPr="00272D43">
        <w:rPr>
          <w:rFonts w:ascii="Times New Roman" w:hAnsi="Times New Roman" w:cs="Times New Roman"/>
          <w:sz w:val="24"/>
          <w:szCs w:val="24"/>
        </w:rPr>
        <w:t xml:space="preserve">anlardır. Doz azaltılarak bu ilaçlar kesilmeli ve yakın semptom takibi yapılmalıdır. </w:t>
      </w:r>
    </w:p>
    <w:p w:rsidR="00B33894" w:rsidRPr="00BD0E03" w:rsidRDefault="00B33894" w:rsidP="00BD0E03">
      <w:pPr>
        <w:pStyle w:val="ListParagraph"/>
        <w:numPr>
          <w:ilvl w:val="1"/>
          <w:numId w:val="6"/>
        </w:numPr>
        <w:spacing w:after="0" w:line="360" w:lineRule="auto"/>
        <w:jc w:val="both"/>
        <w:rPr>
          <w:rFonts w:ascii="Times New Roman" w:hAnsi="Times New Roman" w:cs="Times New Roman"/>
          <w:b/>
          <w:bCs/>
          <w:sz w:val="24"/>
          <w:szCs w:val="24"/>
        </w:rPr>
      </w:pPr>
      <w:r w:rsidRPr="00BD0E03">
        <w:rPr>
          <w:rFonts w:ascii="Times New Roman" w:hAnsi="Times New Roman" w:cs="Times New Roman"/>
          <w:b/>
          <w:bCs/>
          <w:sz w:val="24"/>
          <w:szCs w:val="24"/>
        </w:rPr>
        <w:lastRenderedPageBreak/>
        <w:t>İlaç Dışı Tedavileri (Farmakolojik Olmayan Tedavi) Göz Önünde Bulundur</w:t>
      </w:r>
    </w:p>
    <w:p w:rsidR="00BD0E03" w:rsidRPr="00BD0E03" w:rsidRDefault="00B33894" w:rsidP="00BD0E03">
      <w:pPr>
        <w:spacing w:after="0" w:line="360" w:lineRule="auto"/>
        <w:ind w:firstLine="709"/>
        <w:jc w:val="both"/>
        <w:rPr>
          <w:rFonts w:ascii="Times New Roman" w:hAnsi="Times New Roman" w:cs="Times New Roman"/>
          <w:sz w:val="24"/>
          <w:szCs w:val="24"/>
        </w:rPr>
      </w:pPr>
      <w:r w:rsidRPr="00272D43">
        <w:rPr>
          <w:rFonts w:ascii="Times New Roman" w:hAnsi="Times New Roman" w:cs="Times New Roman"/>
          <w:sz w:val="24"/>
          <w:szCs w:val="24"/>
        </w:rPr>
        <w:t xml:space="preserve">Yan etki potansiyeli oldukça düşüktür ve yaşlılar bazı durumlarda fayda görebilirler. Örnek verirsek, bir çalışmada hipertansif obez yaşlılarda kilo verilmesi ve tuz kısıtlaması anti-hipertansif ilaç ihtiyacında azalma sağlamıştır. </w:t>
      </w:r>
    </w:p>
    <w:p w:rsidR="00BD0E03" w:rsidRPr="00BD0E03" w:rsidRDefault="00BD0E03" w:rsidP="00272D43">
      <w:pPr>
        <w:spacing w:after="0" w:line="360" w:lineRule="auto"/>
        <w:ind w:firstLine="709"/>
        <w:jc w:val="both"/>
        <w:rPr>
          <w:rFonts w:ascii="Times New Roman" w:hAnsi="Times New Roman" w:cs="Times New Roman"/>
          <w:b/>
          <w:bCs/>
          <w:sz w:val="24"/>
          <w:szCs w:val="24"/>
        </w:rPr>
      </w:pPr>
      <w:r w:rsidRPr="00BD0E03">
        <w:rPr>
          <w:rFonts w:ascii="Times New Roman" w:hAnsi="Times New Roman" w:cs="Times New Roman"/>
          <w:b/>
          <w:bCs/>
          <w:sz w:val="24"/>
          <w:szCs w:val="24"/>
        </w:rPr>
        <w:t>Kaynaklar:</w:t>
      </w:r>
    </w:p>
    <w:p w:rsidR="00BD0E03" w:rsidRPr="00BD0E03" w:rsidRDefault="00BD0E03" w:rsidP="00BD0E03">
      <w:pPr>
        <w:pStyle w:val="ListParagraph"/>
        <w:numPr>
          <w:ilvl w:val="0"/>
          <w:numId w:val="11"/>
        </w:numPr>
        <w:shd w:val="clear" w:color="auto" w:fill="FFFFFF"/>
        <w:spacing w:after="150" w:line="240" w:lineRule="auto"/>
        <w:jc w:val="both"/>
        <w:outlineLvl w:val="1"/>
        <w:rPr>
          <w:rFonts w:ascii="Times New Roman" w:hAnsi="Times New Roman" w:cs="Times New Roman"/>
          <w:color w:val="232323"/>
          <w:sz w:val="24"/>
          <w:szCs w:val="24"/>
        </w:rPr>
      </w:pPr>
      <w:r w:rsidRPr="00BD0E03">
        <w:rPr>
          <w:rFonts w:ascii="Times New Roman" w:eastAsia="Times New Roman" w:hAnsi="Times New Roman" w:cs="Times New Roman"/>
          <w:color w:val="000000"/>
          <w:sz w:val="24"/>
          <w:szCs w:val="24"/>
          <w:lang w:val="en-US"/>
        </w:rPr>
        <w:t>CURRENT Medical Diagnosis and Treatment 2019</w:t>
      </w:r>
      <w:r w:rsidR="00730AA1">
        <w:rPr>
          <w:rFonts w:ascii="Times New Roman" w:eastAsia="Times New Roman" w:hAnsi="Times New Roman" w:cs="Times New Roman"/>
          <w:color w:val="000000"/>
          <w:sz w:val="24"/>
          <w:szCs w:val="24"/>
          <w:lang w:val="en-US"/>
        </w:rPr>
        <w:t>.</w:t>
      </w:r>
    </w:p>
    <w:p w:rsidR="00BD0E03" w:rsidRPr="00BD0E03" w:rsidRDefault="00BD0E03" w:rsidP="00BD0E03">
      <w:pPr>
        <w:pStyle w:val="Heading1"/>
        <w:numPr>
          <w:ilvl w:val="0"/>
          <w:numId w:val="11"/>
        </w:numPr>
        <w:shd w:val="clear" w:color="auto" w:fill="FFFFFF"/>
        <w:spacing w:before="0"/>
        <w:jc w:val="both"/>
        <w:rPr>
          <w:rFonts w:ascii="Times New Roman" w:hAnsi="Times New Roman" w:cs="Times New Roman"/>
          <w:color w:val="111111"/>
          <w:sz w:val="24"/>
          <w:szCs w:val="24"/>
        </w:rPr>
      </w:pPr>
      <w:r w:rsidRPr="00BD0E03">
        <w:rPr>
          <w:rStyle w:val="a-size-extra-large"/>
          <w:rFonts w:ascii="Times New Roman" w:hAnsi="Times New Roman" w:cs="Times New Roman"/>
          <w:color w:val="111111"/>
          <w:sz w:val="24"/>
          <w:szCs w:val="24"/>
        </w:rPr>
        <w:t xml:space="preserve"> </w:t>
      </w:r>
      <w:r w:rsidRPr="00BD0E03">
        <w:rPr>
          <w:rStyle w:val="a-size-extra-large"/>
          <w:rFonts w:ascii="Times New Roman" w:hAnsi="Times New Roman" w:cs="Times New Roman"/>
          <w:color w:val="111111"/>
          <w:sz w:val="24"/>
          <w:szCs w:val="24"/>
        </w:rPr>
        <w:t>Hazzard's Geriatric Medicine and Gerontology, Seventh Edition</w:t>
      </w:r>
      <w:r w:rsidR="00730AA1">
        <w:rPr>
          <w:rStyle w:val="a-size-extra-large"/>
          <w:rFonts w:ascii="Times New Roman" w:hAnsi="Times New Roman" w:cs="Times New Roman"/>
          <w:color w:val="111111"/>
          <w:sz w:val="24"/>
          <w:szCs w:val="24"/>
        </w:rPr>
        <w:t>.</w:t>
      </w:r>
      <w:bookmarkStart w:id="0" w:name="_GoBack"/>
      <w:bookmarkEnd w:id="0"/>
    </w:p>
    <w:p w:rsidR="002A76D3" w:rsidRPr="00BD0E03" w:rsidRDefault="00BD0E03" w:rsidP="00BD0E03">
      <w:pPr>
        <w:pStyle w:val="ListParagraph"/>
        <w:numPr>
          <w:ilvl w:val="0"/>
          <w:numId w:val="11"/>
        </w:numPr>
        <w:shd w:val="clear" w:color="auto" w:fill="FFFFFF"/>
        <w:spacing w:after="150" w:line="240" w:lineRule="auto"/>
        <w:jc w:val="both"/>
        <w:outlineLvl w:val="1"/>
        <w:rPr>
          <w:rFonts w:ascii="Times New Roman" w:hAnsi="Times New Roman" w:cs="Times New Roman"/>
          <w:color w:val="232323"/>
          <w:sz w:val="24"/>
          <w:szCs w:val="24"/>
        </w:rPr>
      </w:pPr>
      <w:r w:rsidRPr="00BD0E03">
        <w:rPr>
          <w:rFonts w:ascii="Times New Roman" w:hAnsi="Times New Roman" w:cs="Times New Roman"/>
          <w:color w:val="232323"/>
          <w:sz w:val="24"/>
          <w:szCs w:val="24"/>
        </w:rPr>
        <w:t xml:space="preserve">www.uptodate.com </w:t>
      </w:r>
    </w:p>
    <w:p w:rsidR="002A76D3" w:rsidRDefault="002A76D3" w:rsidP="002A76D3">
      <w:pPr>
        <w:pStyle w:val="headinganchor"/>
        <w:shd w:val="clear" w:color="auto" w:fill="FFFFFF"/>
        <w:spacing w:before="216" w:beforeAutospacing="0" w:after="216" w:afterAutospacing="0"/>
        <w:rPr>
          <w:rFonts w:ascii="Arial" w:hAnsi="Arial" w:cs="Arial"/>
          <w:color w:val="232323"/>
        </w:rPr>
      </w:pPr>
    </w:p>
    <w:p w:rsidR="002A76D3" w:rsidRDefault="002A76D3" w:rsidP="001512DD">
      <w:pPr>
        <w:pStyle w:val="headinganchor"/>
        <w:shd w:val="clear" w:color="auto" w:fill="FFFFFF"/>
        <w:spacing w:before="216" w:beforeAutospacing="0" w:after="216" w:afterAutospacing="0"/>
        <w:rPr>
          <w:rFonts w:ascii="Arial" w:hAnsi="Arial" w:cs="Arial"/>
          <w:color w:val="232323"/>
        </w:rPr>
      </w:pPr>
    </w:p>
    <w:p w:rsidR="002A76D3" w:rsidRDefault="002A76D3" w:rsidP="002A76D3">
      <w:pPr>
        <w:pStyle w:val="bulletindent1"/>
        <w:shd w:val="clear" w:color="auto" w:fill="FFFFFF"/>
        <w:spacing w:before="0" w:beforeAutospacing="0" w:after="0" w:afterAutospacing="0"/>
        <w:ind w:left="480"/>
        <w:rPr>
          <w:rFonts w:ascii="Arial" w:hAnsi="Arial" w:cs="Arial"/>
          <w:color w:val="232323"/>
        </w:rPr>
      </w:pPr>
      <w:r>
        <w:rPr>
          <w:rFonts w:ascii="Arial" w:hAnsi="Arial" w:cs="Arial"/>
          <w:color w:val="232323"/>
        </w:rPr>
        <w:t xml:space="preserve"> </w:t>
      </w:r>
    </w:p>
    <w:p w:rsidR="00877E79" w:rsidRDefault="00877E79" w:rsidP="000F4581">
      <w:pPr>
        <w:pStyle w:val="NormalWeb"/>
        <w:shd w:val="clear" w:color="auto" w:fill="FFFFFF"/>
        <w:spacing w:before="216" w:beforeAutospacing="0" w:after="216" w:afterAutospacing="0"/>
        <w:rPr>
          <w:rFonts w:ascii="Arial" w:hAnsi="Arial" w:cs="Arial"/>
          <w:color w:val="232323"/>
        </w:rPr>
      </w:pPr>
    </w:p>
    <w:p w:rsidR="00F107E3" w:rsidRDefault="00F107E3" w:rsidP="000F4581">
      <w:pPr>
        <w:pStyle w:val="NormalWeb"/>
        <w:shd w:val="clear" w:color="auto" w:fill="FFFFFF"/>
        <w:spacing w:before="216" w:beforeAutospacing="0" w:after="216" w:afterAutospacing="0"/>
        <w:rPr>
          <w:rFonts w:ascii="Arial" w:hAnsi="Arial" w:cs="Arial"/>
          <w:color w:val="232323"/>
        </w:rPr>
      </w:pPr>
    </w:p>
    <w:p w:rsidR="00B573F3" w:rsidRDefault="00B573F3"/>
    <w:p w:rsidR="00B573F3" w:rsidRDefault="00B573F3"/>
    <w:p w:rsidR="00B573F3" w:rsidRDefault="00B573F3"/>
    <w:sectPr w:rsidR="00B573F3">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A8A7B45"/>
    <w:multiLevelType w:val="hybridMultilevel"/>
    <w:tmpl w:val="C6EE499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 w15:restartNumberingAfterBreak="0">
    <w:nsid w:val="12805EA4"/>
    <w:multiLevelType w:val="hybridMultilevel"/>
    <w:tmpl w:val="F2CC372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 w15:restartNumberingAfterBreak="0">
    <w:nsid w:val="243B14F4"/>
    <w:multiLevelType w:val="hybridMultilevel"/>
    <w:tmpl w:val="0418788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 w15:restartNumberingAfterBreak="0">
    <w:nsid w:val="2BD2656B"/>
    <w:multiLevelType w:val="hybridMultilevel"/>
    <w:tmpl w:val="FB8AA5C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 w15:restartNumberingAfterBreak="0">
    <w:nsid w:val="34501C77"/>
    <w:multiLevelType w:val="hybridMultilevel"/>
    <w:tmpl w:val="8D186918"/>
    <w:lvl w:ilvl="0" w:tplc="42DC4BDC">
      <w:start w:val="1"/>
      <w:numFmt w:val="bullet"/>
      <w:lvlText w:val="•"/>
      <w:lvlJc w:val="left"/>
      <w:pPr>
        <w:tabs>
          <w:tab w:val="num" w:pos="720"/>
        </w:tabs>
        <w:ind w:left="720" w:hanging="360"/>
      </w:pPr>
      <w:rPr>
        <w:rFonts w:ascii="Arial" w:hAnsi="Arial" w:hint="default"/>
      </w:rPr>
    </w:lvl>
    <w:lvl w:ilvl="1" w:tplc="96387BD6" w:tentative="1">
      <w:start w:val="1"/>
      <w:numFmt w:val="bullet"/>
      <w:lvlText w:val="•"/>
      <w:lvlJc w:val="left"/>
      <w:pPr>
        <w:tabs>
          <w:tab w:val="num" w:pos="1440"/>
        </w:tabs>
        <w:ind w:left="1440" w:hanging="360"/>
      </w:pPr>
      <w:rPr>
        <w:rFonts w:ascii="Arial" w:hAnsi="Arial" w:hint="default"/>
      </w:rPr>
    </w:lvl>
    <w:lvl w:ilvl="2" w:tplc="233C37C0" w:tentative="1">
      <w:start w:val="1"/>
      <w:numFmt w:val="bullet"/>
      <w:lvlText w:val="•"/>
      <w:lvlJc w:val="left"/>
      <w:pPr>
        <w:tabs>
          <w:tab w:val="num" w:pos="2160"/>
        </w:tabs>
        <w:ind w:left="2160" w:hanging="360"/>
      </w:pPr>
      <w:rPr>
        <w:rFonts w:ascii="Arial" w:hAnsi="Arial" w:hint="default"/>
      </w:rPr>
    </w:lvl>
    <w:lvl w:ilvl="3" w:tplc="3C2CCED2" w:tentative="1">
      <w:start w:val="1"/>
      <w:numFmt w:val="bullet"/>
      <w:lvlText w:val="•"/>
      <w:lvlJc w:val="left"/>
      <w:pPr>
        <w:tabs>
          <w:tab w:val="num" w:pos="2880"/>
        </w:tabs>
        <w:ind w:left="2880" w:hanging="360"/>
      </w:pPr>
      <w:rPr>
        <w:rFonts w:ascii="Arial" w:hAnsi="Arial" w:hint="default"/>
      </w:rPr>
    </w:lvl>
    <w:lvl w:ilvl="4" w:tplc="FAEA8A82" w:tentative="1">
      <w:start w:val="1"/>
      <w:numFmt w:val="bullet"/>
      <w:lvlText w:val="•"/>
      <w:lvlJc w:val="left"/>
      <w:pPr>
        <w:tabs>
          <w:tab w:val="num" w:pos="3600"/>
        </w:tabs>
        <w:ind w:left="3600" w:hanging="360"/>
      </w:pPr>
      <w:rPr>
        <w:rFonts w:ascii="Arial" w:hAnsi="Arial" w:hint="default"/>
      </w:rPr>
    </w:lvl>
    <w:lvl w:ilvl="5" w:tplc="024692BC" w:tentative="1">
      <w:start w:val="1"/>
      <w:numFmt w:val="bullet"/>
      <w:lvlText w:val="•"/>
      <w:lvlJc w:val="left"/>
      <w:pPr>
        <w:tabs>
          <w:tab w:val="num" w:pos="4320"/>
        </w:tabs>
        <w:ind w:left="4320" w:hanging="360"/>
      </w:pPr>
      <w:rPr>
        <w:rFonts w:ascii="Arial" w:hAnsi="Arial" w:hint="default"/>
      </w:rPr>
    </w:lvl>
    <w:lvl w:ilvl="6" w:tplc="E100739A" w:tentative="1">
      <w:start w:val="1"/>
      <w:numFmt w:val="bullet"/>
      <w:lvlText w:val="•"/>
      <w:lvlJc w:val="left"/>
      <w:pPr>
        <w:tabs>
          <w:tab w:val="num" w:pos="5040"/>
        </w:tabs>
        <w:ind w:left="5040" w:hanging="360"/>
      </w:pPr>
      <w:rPr>
        <w:rFonts w:ascii="Arial" w:hAnsi="Arial" w:hint="default"/>
      </w:rPr>
    </w:lvl>
    <w:lvl w:ilvl="7" w:tplc="73C493A6" w:tentative="1">
      <w:start w:val="1"/>
      <w:numFmt w:val="bullet"/>
      <w:lvlText w:val="•"/>
      <w:lvlJc w:val="left"/>
      <w:pPr>
        <w:tabs>
          <w:tab w:val="num" w:pos="5760"/>
        </w:tabs>
        <w:ind w:left="5760" w:hanging="360"/>
      </w:pPr>
      <w:rPr>
        <w:rFonts w:ascii="Arial" w:hAnsi="Arial" w:hint="default"/>
      </w:rPr>
    </w:lvl>
    <w:lvl w:ilvl="8" w:tplc="B26A1694" w:tentative="1">
      <w:start w:val="1"/>
      <w:numFmt w:val="bullet"/>
      <w:lvlText w:val="•"/>
      <w:lvlJc w:val="left"/>
      <w:pPr>
        <w:tabs>
          <w:tab w:val="num" w:pos="6480"/>
        </w:tabs>
        <w:ind w:left="6480" w:hanging="360"/>
      </w:pPr>
      <w:rPr>
        <w:rFonts w:ascii="Arial" w:hAnsi="Arial" w:hint="default"/>
      </w:rPr>
    </w:lvl>
  </w:abstractNum>
  <w:abstractNum w:abstractNumId="5" w15:restartNumberingAfterBreak="0">
    <w:nsid w:val="46863E8E"/>
    <w:multiLevelType w:val="hybridMultilevel"/>
    <w:tmpl w:val="B1348D8C"/>
    <w:lvl w:ilvl="0" w:tplc="16AE6074">
      <w:start w:val="1"/>
      <w:numFmt w:val="decimal"/>
      <w:lvlText w:val="%1."/>
      <w:lvlJc w:val="left"/>
      <w:pPr>
        <w:ind w:left="1068" w:hanging="360"/>
      </w:pPr>
      <w:rPr>
        <w:rFonts w:hint="default"/>
      </w:rPr>
    </w:lvl>
    <w:lvl w:ilvl="1" w:tplc="04090019" w:tentative="1">
      <w:start w:val="1"/>
      <w:numFmt w:val="lowerLetter"/>
      <w:lvlText w:val="%2."/>
      <w:lvlJc w:val="left"/>
      <w:pPr>
        <w:ind w:left="1788" w:hanging="360"/>
      </w:pPr>
    </w:lvl>
    <w:lvl w:ilvl="2" w:tplc="0409001B" w:tentative="1">
      <w:start w:val="1"/>
      <w:numFmt w:val="lowerRoman"/>
      <w:lvlText w:val="%3."/>
      <w:lvlJc w:val="right"/>
      <w:pPr>
        <w:ind w:left="2508" w:hanging="180"/>
      </w:pPr>
    </w:lvl>
    <w:lvl w:ilvl="3" w:tplc="0409000F" w:tentative="1">
      <w:start w:val="1"/>
      <w:numFmt w:val="decimal"/>
      <w:lvlText w:val="%4."/>
      <w:lvlJc w:val="left"/>
      <w:pPr>
        <w:ind w:left="3228" w:hanging="360"/>
      </w:pPr>
    </w:lvl>
    <w:lvl w:ilvl="4" w:tplc="04090019" w:tentative="1">
      <w:start w:val="1"/>
      <w:numFmt w:val="lowerLetter"/>
      <w:lvlText w:val="%5."/>
      <w:lvlJc w:val="left"/>
      <w:pPr>
        <w:ind w:left="3948" w:hanging="360"/>
      </w:pPr>
    </w:lvl>
    <w:lvl w:ilvl="5" w:tplc="0409001B" w:tentative="1">
      <w:start w:val="1"/>
      <w:numFmt w:val="lowerRoman"/>
      <w:lvlText w:val="%6."/>
      <w:lvlJc w:val="right"/>
      <w:pPr>
        <w:ind w:left="4668" w:hanging="180"/>
      </w:pPr>
    </w:lvl>
    <w:lvl w:ilvl="6" w:tplc="0409000F" w:tentative="1">
      <w:start w:val="1"/>
      <w:numFmt w:val="decimal"/>
      <w:lvlText w:val="%7."/>
      <w:lvlJc w:val="left"/>
      <w:pPr>
        <w:ind w:left="5388" w:hanging="360"/>
      </w:pPr>
    </w:lvl>
    <w:lvl w:ilvl="7" w:tplc="04090019" w:tentative="1">
      <w:start w:val="1"/>
      <w:numFmt w:val="lowerLetter"/>
      <w:lvlText w:val="%8."/>
      <w:lvlJc w:val="left"/>
      <w:pPr>
        <w:ind w:left="6108" w:hanging="360"/>
      </w:pPr>
    </w:lvl>
    <w:lvl w:ilvl="8" w:tplc="0409001B" w:tentative="1">
      <w:start w:val="1"/>
      <w:numFmt w:val="lowerRoman"/>
      <w:lvlText w:val="%9."/>
      <w:lvlJc w:val="right"/>
      <w:pPr>
        <w:ind w:left="6828" w:hanging="180"/>
      </w:pPr>
    </w:lvl>
  </w:abstractNum>
  <w:abstractNum w:abstractNumId="6" w15:restartNumberingAfterBreak="0">
    <w:nsid w:val="4A804991"/>
    <w:multiLevelType w:val="multilevel"/>
    <w:tmpl w:val="E6AC11D4"/>
    <w:lvl w:ilvl="0">
      <w:start w:val="1"/>
      <w:numFmt w:val="decimal"/>
      <w:lvlText w:val="%1."/>
      <w:lvlJc w:val="left"/>
      <w:pPr>
        <w:ind w:left="1069" w:hanging="360"/>
      </w:pPr>
      <w:rPr>
        <w:rFonts w:hint="default"/>
      </w:rPr>
    </w:lvl>
    <w:lvl w:ilvl="1">
      <w:start w:val="1"/>
      <w:numFmt w:val="decimal"/>
      <w:isLgl/>
      <w:lvlText w:val="%1.%2."/>
      <w:lvlJc w:val="left"/>
      <w:pPr>
        <w:ind w:left="1069" w:hanging="36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429" w:hanging="72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1789" w:hanging="108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509" w:hanging="1800"/>
      </w:pPr>
      <w:rPr>
        <w:rFonts w:hint="default"/>
      </w:rPr>
    </w:lvl>
  </w:abstractNum>
  <w:abstractNum w:abstractNumId="7" w15:restartNumberingAfterBreak="0">
    <w:nsid w:val="4B5E07B9"/>
    <w:multiLevelType w:val="hybridMultilevel"/>
    <w:tmpl w:val="D988BDEC"/>
    <w:lvl w:ilvl="0" w:tplc="82FEDB7C">
      <w:start w:val="1"/>
      <w:numFmt w:val="bullet"/>
      <w:lvlText w:val="•"/>
      <w:lvlJc w:val="left"/>
      <w:pPr>
        <w:tabs>
          <w:tab w:val="num" w:pos="720"/>
        </w:tabs>
        <w:ind w:left="720" w:hanging="360"/>
      </w:pPr>
      <w:rPr>
        <w:rFonts w:ascii="Arial" w:hAnsi="Arial" w:hint="default"/>
      </w:rPr>
    </w:lvl>
    <w:lvl w:ilvl="1" w:tplc="C3A664DC" w:tentative="1">
      <w:start w:val="1"/>
      <w:numFmt w:val="bullet"/>
      <w:lvlText w:val="•"/>
      <w:lvlJc w:val="left"/>
      <w:pPr>
        <w:tabs>
          <w:tab w:val="num" w:pos="1440"/>
        </w:tabs>
        <w:ind w:left="1440" w:hanging="360"/>
      </w:pPr>
      <w:rPr>
        <w:rFonts w:ascii="Arial" w:hAnsi="Arial" w:hint="default"/>
      </w:rPr>
    </w:lvl>
    <w:lvl w:ilvl="2" w:tplc="D5444FBA" w:tentative="1">
      <w:start w:val="1"/>
      <w:numFmt w:val="bullet"/>
      <w:lvlText w:val="•"/>
      <w:lvlJc w:val="left"/>
      <w:pPr>
        <w:tabs>
          <w:tab w:val="num" w:pos="2160"/>
        </w:tabs>
        <w:ind w:left="2160" w:hanging="360"/>
      </w:pPr>
      <w:rPr>
        <w:rFonts w:ascii="Arial" w:hAnsi="Arial" w:hint="default"/>
      </w:rPr>
    </w:lvl>
    <w:lvl w:ilvl="3" w:tplc="24BCBD62" w:tentative="1">
      <w:start w:val="1"/>
      <w:numFmt w:val="bullet"/>
      <w:lvlText w:val="•"/>
      <w:lvlJc w:val="left"/>
      <w:pPr>
        <w:tabs>
          <w:tab w:val="num" w:pos="2880"/>
        </w:tabs>
        <w:ind w:left="2880" w:hanging="360"/>
      </w:pPr>
      <w:rPr>
        <w:rFonts w:ascii="Arial" w:hAnsi="Arial" w:hint="default"/>
      </w:rPr>
    </w:lvl>
    <w:lvl w:ilvl="4" w:tplc="C92C1872" w:tentative="1">
      <w:start w:val="1"/>
      <w:numFmt w:val="bullet"/>
      <w:lvlText w:val="•"/>
      <w:lvlJc w:val="left"/>
      <w:pPr>
        <w:tabs>
          <w:tab w:val="num" w:pos="3600"/>
        </w:tabs>
        <w:ind w:left="3600" w:hanging="360"/>
      </w:pPr>
      <w:rPr>
        <w:rFonts w:ascii="Arial" w:hAnsi="Arial" w:hint="default"/>
      </w:rPr>
    </w:lvl>
    <w:lvl w:ilvl="5" w:tplc="1CBA6112" w:tentative="1">
      <w:start w:val="1"/>
      <w:numFmt w:val="bullet"/>
      <w:lvlText w:val="•"/>
      <w:lvlJc w:val="left"/>
      <w:pPr>
        <w:tabs>
          <w:tab w:val="num" w:pos="4320"/>
        </w:tabs>
        <w:ind w:left="4320" w:hanging="360"/>
      </w:pPr>
      <w:rPr>
        <w:rFonts w:ascii="Arial" w:hAnsi="Arial" w:hint="default"/>
      </w:rPr>
    </w:lvl>
    <w:lvl w:ilvl="6" w:tplc="4B9614BA" w:tentative="1">
      <w:start w:val="1"/>
      <w:numFmt w:val="bullet"/>
      <w:lvlText w:val="•"/>
      <w:lvlJc w:val="left"/>
      <w:pPr>
        <w:tabs>
          <w:tab w:val="num" w:pos="5040"/>
        </w:tabs>
        <w:ind w:left="5040" w:hanging="360"/>
      </w:pPr>
      <w:rPr>
        <w:rFonts w:ascii="Arial" w:hAnsi="Arial" w:hint="default"/>
      </w:rPr>
    </w:lvl>
    <w:lvl w:ilvl="7" w:tplc="92B0E6F4" w:tentative="1">
      <w:start w:val="1"/>
      <w:numFmt w:val="bullet"/>
      <w:lvlText w:val="•"/>
      <w:lvlJc w:val="left"/>
      <w:pPr>
        <w:tabs>
          <w:tab w:val="num" w:pos="5760"/>
        </w:tabs>
        <w:ind w:left="5760" w:hanging="360"/>
      </w:pPr>
      <w:rPr>
        <w:rFonts w:ascii="Arial" w:hAnsi="Arial" w:hint="default"/>
      </w:rPr>
    </w:lvl>
    <w:lvl w:ilvl="8" w:tplc="CDDAA93A" w:tentative="1">
      <w:start w:val="1"/>
      <w:numFmt w:val="bullet"/>
      <w:lvlText w:val="•"/>
      <w:lvlJc w:val="left"/>
      <w:pPr>
        <w:tabs>
          <w:tab w:val="num" w:pos="6480"/>
        </w:tabs>
        <w:ind w:left="6480" w:hanging="360"/>
      </w:pPr>
      <w:rPr>
        <w:rFonts w:ascii="Arial" w:hAnsi="Arial" w:hint="default"/>
      </w:rPr>
    </w:lvl>
  </w:abstractNum>
  <w:abstractNum w:abstractNumId="8" w15:restartNumberingAfterBreak="0">
    <w:nsid w:val="52EF52A9"/>
    <w:multiLevelType w:val="hybridMultilevel"/>
    <w:tmpl w:val="E670E1DE"/>
    <w:lvl w:ilvl="0" w:tplc="84588458">
      <w:start w:val="1"/>
      <w:numFmt w:val="bullet"/>
      <w:lvlText w:val="•"/>
      <w:lvlJc w:val="left"/>
      <w:pPr>
        <w:tabs>
          <w:tab w:val="num" w:pos="720"/>
        </w:tabs>
        <w:ind w:left="720" w:hanging="360"/>
      </w:pPr>
      <w:rPr>
        <w:rFonts w:ascii="Arial" w:hAnsi="Arial" w:hint="default"/>
      </w:rPr>
    </w:lvl>
    <w:lvl w:ilvl="1" w:tplc="BA4685D2" w:tentative="1">
      <w:start w:val="1"/>
      <w:numFmt w:val="bullet"/>
      <w:lvlText w:val="•"/>
      <w:lvlJc w:val="left"/>
      <w:pPr>
        <w:tabs>
          <w:tab w:val="num" w:pos="1440"/>
        </w:tabs>
        <w:ind w:left="1440" w:hanging="360"/>
      </w:pPr>
      <w:rPr>
        <w:rFonts w:ascii="Arial" w:hAnsi="Arial" w:hint="default"/>
      </w:rPr>
    </w:lvl>
    <w:lvl w:ilvl="2" w:tplc="3020AF2C" w:tentative="1">
      <w:start w:val="1"/>
      <w:numFmt w:val="bullet"/>
      <w:lvlText w:val="•"/>
      <w:lvlJc w:val="left"/>
      <w:pPr>
        <w:tabs>
          <w:tab w:val="num" w:pos="2160"/>
        </w:tabs>
        <w:ind w:left="2160" w:hanging="360"/>
      </w:pPr>
      <w:rPr>
        <w:rFonts w:ascii="Arial" w:hAnsi="Arial" w:hint="default"/>
      </w:rPr>
    </w:lvl>
    <w:lvl w:ilvl="3" w:tplc="DB944B68" w:tentative="1">
      <w:start w:val="1"/>
      <w:numFmt w:val="bullet"/>
      <w:lvlText w:val="•"/>
      <w:lvlJc w:val="left"/>
      <w:pPr>
        <w:tabs>
          <w:tab w:val="num" w:pos="2880"/>
        </w:tabs>
        <w:ind w:left="2880" w:hanging="360"/>
      </w:pPr>
      <w:rPr>
        <w:rFonts w:ascii="Arial" w:hAnsi="Arial" w:hint="default"/>
      </w:rPr>
    </w:lvl>
    <w:lvl w:ilvl="4" w:tplc="3A1A6E72" w:tentative="1">
      <w:start w:val="1"/>
      <w:numFmt w:val="bullet"/>
      <w:lvlText w:val="•"/>
      <w:lvlJc w:val="left"/>
      <w:pPr>
        <w:tabs>
          <w:tab w:val="num" w:pos="3600"/>
        </w:tabs>
        <w:ind w:left="3600" w:hanging="360"/>
      </w:pPr>
      <w:rPr>
        <w:rFonts w:ascii="Arial" w:hAnsi="Arial" w:hint="default"/>
      </w:rPr>
    </w:lvl>
    <w:lvl w:ilvl="5" w:tplc="7A126A64" w:tentative="1">
      <w:start w:val="1"/>
      <w:numFmt w:val="bullet"/>
      <w:lvlText w:val="•"/>
      <w:lvlJc w:val="left"/>
      <w:pPr>
        <w:tabs>
          <w:tab w:val="num" w:pos="4320"/>
        </w:tabs>
        <w:ind w:left="4320" w:hanging="360"/>
      </w:pPr>
      <w:rPr>
        <w:rFonts w:ascii="Arial" w:hAnsi="Arial" w:hint="default"/>
      </w:rPr>
    </w:lvl>
    <w:lvl w:ilvl="6" w:tplc="18D06242" w:tentative="1">
      <w:start w:val="1"/>
      <w:numFmt w:val="bullet"/>
      <w:lvlText w:val="•"/>
      <w:lvlJc w:val="left"/>
      <w:pPr>
        <w:tabs>
          <w:tab w:val="num" w:pos="5040"/>
        </w:tabs>
        <w:ind w:left="5040" w:hanging="360"/>
      </w:pPr>
      <w:rPr>
        <w:rFonts w:ascii="Arial" w:hAnsi="Arial" w:hint="default"/>
      </w:rPr>
    </w:lvl>
    <w:lvl w:ilvl="7" w:tplc="E72AC3D2" w:tentative="1">
      <w:start w:val="1"/>
      <w:numFmt w:val="bullet"/>
      <w:lvlText w:val="•"/>
      <w:lvlJc w:val="left"/>
      <w:pPr>
        <w:tabs>
          <w:tab w:val="num" w:pos="5760"/>
        </w:tabs>
        <w:ind w:left="5760" w:hanging="360"/>
      </w:pPr>
      <w:rPr>
        <w:rFonts w:ascii="Arial" w:hAnsi="Arial" w:hint="default"/>
      </w:rPr>
    </w:lvl>
    <w:lvl w:ilvl="8" w:tplc="DAB03F0E" w:tentative="1">
      <w:start w:val="1"/>
      <w:numFmt w:val="bullet"/>
      <w:lvlText w:val="•"/>
      <w:lvlJc w:val="left"/>
      <w:pPr>
        <w:tabs>
          <w:tab w:val="num" w:pos="6480"/>
        </w:tabs>
        <w:ind w:left="6480" w:hanging="360"/>
      </w:pPr>
      <w:rPr>
        <w:rFonts w:ascii="Arial" w:hAnsi="Arial" w:hint="default"/>
      </w:rPr>
    </w:lvl>
  </w:abstractNum>
  <w:abstractNum w:abstractNumId="9" w15:restartNumberingAfterBreak="0">
    <w:nsid w:val="6F573E86"/>
    <w:multiLevelType w:val="hybridMultilevel"/>
    <w:tmpl w:val="9CDC4316"/>
    <w:lvl w:ilvl="0" w:tplc="041F0001">
      <w:start w:val="1"/>
      <w:numFmt w:val="bullet"/>
      <w:lvlText w:val=""/>
      <w:lvlJc w:val="left"/>
      <w:pPr>
        <w:ind w:left="765" w:hanging="360"/>
      </w:pPr>
      <w:rPr>
        <w:rFonts w:ascii="Symbol" w:hAnsi="Symbol" w:hint="default"/>
      </w:rPr>
    </w:lvl>
    <w:lvl w:ilvl="1" w:tplc="041F0003" w:tentative="1">
      <w:start w:val="1"/>
      <w:numFmt w:val="bullet"/>
      <w:lvlText w:val="o"/>
      <w:lvlJc w:val="left"/>
      <w:pPr>
        <w:ind w:left="1485" w:hanging="360"/>
      </w:pPr>
      <w:rPr>
        <w:rFonts w:ascii="Courier New" w:hAnsi="Courier New" w:cs="Courier New" w:hint="default"/>
      </w:rPr>
    </w:lvl>
    <w:lvl w:ilvl="2" w:tplc="041F0005" w:tentative="1">
      <w:start w:val="1"/>
      <w:numFmt w:val="bullet"/>
      <w:lvlText w:val=""/>
      <w:lvlJc w:val="left"/>
      <w:pPr>
        <w:ind w:left="2205" w:hanging="360"/>
      </w:pPr>
      <w:rPr>
        <w:rFonts w:ascii="Wingdings" w:hAnsi="Wingdings" w:hint="default"/>
      </w:rPr>
    </w:lvl>
    <w:lvl w:ilvl="3" w:tplc="041F0001" w:tentative="1">
      <w:start w:val="1"/>
      <w:numFmt w:val="bullet"/>
      <w:lvlText w:val=""/>
      <w:lvlJc w:val="left"/>
      <w:pPr>
        <w:ind w:left="2925" w:hanging="360"/>
      </w:pPr>
      <w:rPr>
        <w:rFonts w:ascii="Symbol" w:hAnsi="Symbol" w:hint="default"/>
      </w:rPr>
    </w:lvl>
    <w:lvl w:ilvl="4" w:tplc="041F0003" w:tentative="1">
      <w:start w:val="1"/>
      <w:numFmt w:val="bullet"/>
      <w:lvlText w:val="o"/>
      <w:lvlJc w:val="left"/>
      <w:pPr>
        <w:ind w:left="3645" w:hanging="360"/>
      </w:pPr>
      <w:rPr>
        <w:rFonts w:ascii="Courier New" w:hAnsi="Courier New" w:cs="Courier New" w:hint="default"/>
      </w:rPr>
    </w:lvl>
    <w:lvl w:ilvl="5" w:tplc="041F0005" w:tentative="1">
      <w:start w:val="1"/>
      <w:numFmt w:val="bullet"/>
      <w:lvlText w:val=""/>
      <w:lvlJc w:val="left"/>
      <w:pPr>
        <w:ind w:left="4365" w:hanging="360"/>
      </w:pPr>
      <w:rPr>
        <w:rFonts w:ascii="Wingdings" w:hAnsi="Wingdings" w:hint="default"/>
      </w:rPr>
    </w:lvl>
    <w:lvl w:ilvl="6" w:tplc="041F0001" w:tentative="1">
      <w:start w:val="1"/>
      <w:numFmt w:val="bullet"/>
      <w:lvlText w:val=""/>
      <w:lvlJc w:val="left"/>
      <w:pPr>
        <w:ind w:left="5085" w:hanging="360"/>
      </w:pPr>
      <w:rPr>
        <w:rFonts w:ascii="Symbol" w:hAnsi="Symbol" w:hint="default"/>
      </w:rPr>
    </w:lvl>
    <w:lvl w:ilvl="7" w:tplc="041F0003" w:tentative="1">
      <w:start w:val="1"/>
      <w:numFmt w:val="bullet"/>
      <w:lvlText w:val="o"/>
      <w:lvlJc w:val="left"/>
      <w:pPr>
        <w:ind w:left="5805" w:hanging="360"/>
      </w:pPr>
      <w:rPr>
        <w:rFonts w:ascii="Courier New" w:hAnsi="Courier New" w:cs="Courier New" w:hint="default"/>
      </w:rPr>
    </w:lvl>
    <w:lvl w:ilvl="8" w:tplc="041F0005" w:tentative="1">
      <w:start w:val="1"/>
      <w:numFmt w:val="bullet"/>
      <w:lvlText w:val=""/>
      <w:lvlJc w:val="left"/>
      <w:pPr>
        <w:ind w:left="6525" w:hanging="360"/>
      </w:pPr>
      <w:rPr>
        <w:rFonts w:ascii="Wingdings" w:hAnsi="Wingdings" w:hint="default"/>
      </w:rPr>
    </w:lvl>
  </w:abstractNum>
  <w:abstractNum w:abstractNumId="10" w15:restartNumberingAfterBreak="0">
    <w:nsid w:val="78B34D4D"/>
    <w:multiLevelType w:val="hybridMultilevel"/>
    <w:tmpl w:val="8092C708"/>
    <w:lvl w:ilvl="0" w:tplc="1A14FB02">
      <w:start w:val="1"/>
      <w:numFmt w:val="bullet"/>
      <w:lvlText w:val="•"/>
      <w:lvlJc w:val="left"/>
      <w:pPr>
        <w:tabs>
          <w:tab w:val="num" w:pos="720"/>
        </w:tabs>
        <w:ind w:left="720" w:hanging="360"/>
      </w:pPr>
      <w:rPr>
        <w:rFonts w:ascii="Arial" w:hAnsi="Arial" w:hint="default"/>
      </w:rPr>
    </w:lvl>
    <w:lvl w:ilvl="1" w:tplc="3FF04C86" w:tentative="1">
      <w:start w:val="1"/>
      <w:numFmt w:val="bullet"/>
      <w:lvlText w:val="•"/>
      <w:lvlJc w:val="left"/>
      <w:pPr>
        <w:tabs>
          <w:tab w:val="num" w:pos="1440"/>
        </w:tabs>
        <w:ind w:left="1440" w:hanging="360"/>
      </w:pPr>
      <w:rPr>
        <w:rFonts w:ascii="Arial" w:hAnsi="Arial" w:hint="default"/>
      </w:rPr>
    </w:lvl>
    <w:lvl w:ilvl="2" w:tplc="05B8E61E" w:tentative="1">
      <w:start w:val="1"/>
      <w:numFmt w:val="bullet"/>
      <w:lvlText w:val="•"/>
      <w:lvlJc w:val="left"/>
      <w:pPr>
        <w:tabs>
          <w:tab w:val="num" w:pos="2160"/>
        </w:tabs>
        <w:ind w:left="2160" w:hanging="360"/>
      </w:pPr>
      <w:rPr>
        <w:rFonts w:ascii="Arial" w:hAnsi="Arial" w:hint="default"/>
      </w:rPr>
    </w:lvl>
    <w:lvl w:ilvl="3" w:tplc="9610900C" w:tentative="1">
      <w:start w:val="1"/>
      <w:numFmt w:val="bullet"/>
      <w:lvlText w:val="•"/>
      <w:lvlJc w:val="left"/>
      <w:pPr>
        <w:tabs>
          <w:tab w:val="num" w:pos="2880"/>
        </w:tabs>
        <w:ind w:left="2880" w:hanging="360"/>
      </w:pPr>
      <w:rPr>
        <w:rFonts w:ascii="Arial" w:hAnsi="Arial" w:hint="default"/>
      </w:rPr>
    </w:lvl>
    <w:lvl w:ilvl="4" w:tplc="A9C8FD1A" w:tentative="1">
      <w:start w:val="1"/>
      <w:numFmt w:val="bullet"/>
      <w:lvlText w:val="•"/>
      <w:lvlJc w:val="left"/>
      <w:pPr>
        <w:tabs>
          <w:tab w:val="num" w:pos="3600"/>
        </w:tabs>
        <w:ind w:left="3600" w:hanging="360"/>
      </w:pPr>
      <w:rPr>
        <w:rFonts w:ascii="Arial" w:hAnsi="Arial" w:hint="default"/>
      </w:rPr>
    </w:lvl>
    <w:lvl w:ilvl="5" w:tplc="97B6B5B0" w:tentative="1">
      <w:start w:val="1"/>
      <w:numFmt w:val="bullet"/>
      <w:lvlText w:val="•"/>
      <w:lvlJc w:val="left"/>
      <w:pPr>
        <w:tabs>
          <w:tab w:val="num" w:pos="4320"/>
        </w:tabs>
        <w:ind w:left="4320" w:hanging="360"/>
      </w:pPr>
      <w:rPr>
        <w:rFonts w:ascii="Arial" w:hAnsi="Arial" w:hint="default"/>
      </w:rPr>
    </w:lvl>
    <w:lvl w:ilvl="6" w:tplc="938E58FE" w:tentative="1">
      <w:start w:val="1"/>
      <w:numFmt w:val="bullet"/>
      <w:lvlText w:val="•"/>
      <w:lvlJc w:val="left"/>
      <w:pPr>
        <w:tabs>
          <w:tab w:val="num" w:pos="5040"/>
        </w:tabs>
        <w:ind w:left="5040" w:hanging="360"/>
      </w:pPr>
      <w:rPr>
        <w:rFonts w:ascii="Arial" w:hAnsi="Arial" w:hint="default"/>
      </w:rPr>
    </w:lvl>
    <w:lvl w:ilvl="7" w:tplc="8FD41F14" w:tentative="1">
      <w:start w:val="1"/>
      <w:numFmt w:val="bullet"/>
      <w:lvlText w:val="•"/>
      <w:lvlJc w:val="left"/>
      <w:pPr>
        <w:tabs>
          <w:tab w:val="num" w:pos="5760"/>
        </w:tabs>
        <w:ind w:left="5760" w:hanging="360"/>
      </w:pPr>
      <w:rPr>
        <w:rFonts w:ascii="Arial" w:hAnsi="Arial" w:hint="default"/>
      </w:rPr>
    </w:lvl>
    <w:lvl w:ilvl="8" w:tplc="AAF0487A" w:tentative="1">
      <w:start w:val="1"/>
      <w:numFmt w:val="bullet"/>
      <w:lvlText w:val="•"/>
      <w:lvlJc w:val="left"/>
      <w:pPr>
        <w:tabs>
          <w:tab w:val="num" w:pos="6480"/>
        </w:tabs>
        <w:ind w:left="6480" w:hanging="360"/>
      </w:pPr>
      <w:rPr>
        <w:rFonts w:ascii="Arial" w:hAnsi="Arial" w:hint="default"/>
      </w:rPr>
    </w:lvl>
  </w:abstractNum>
  <w:num w:numId="1">
    <w:abstractNumId w:val="9"/>
  </w:num>
  <w:num w:numId="2">
    <w:abstractNumId w:val="0"/>
  </w:num>
  <w:num w:numId="3">
    <w:abstractNumId w:val="3"/>
  </w:num>
  <w:num w:numId="4">
    <w:abstractNumId w:val="1"/>
  </w:num>
  <w:num w:numId="5">
    <w:abstractNumId w:val="2"/>
  </w:num>
  <w:num w:numId="6">
    <w:abstractNumId w:val="6"/>
  </w:num>
  <w:num w:numId="7">
    <w:abstractNumId w:val="10"/>
  </w:num>
  <w:num w:numId="8">
    <w:abstractNumId w:val="8"/>
  </w:num>
  <w:num w:numId="9">
    <w:abstractNumId w:val="7"/>
  </w:num>
  <w:num w:numId="10">
    <w:abstractNumId w:val="4"/>
  </w:num>
  <w:num w:numId="1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A6401"/>
    <w:rsid w:val="00010DF7"/>
    <w:rsid w:val="000205AA"/>
    <w:rsid w:val="00037CDA"/>
    <w:rsid w:val="000407BA"/>
    <w:rsid w:val="00073481"/>
    <w:rsid w:val="00082025"/>
    <w:rsid w:val="00085219"/>
    <w:rsid w:val="0009593E"/>
    <w:rsid w:val="000B6E83"/>
    <w:rsid w:val="000D1D20"/>
    <w:rsid w:val="000F37E9"/>
    <w:rsid w:val="000F4581"/>
    <w:rsid w:val="001042FE"/>
    <w:rsid w:val="00107D40"/>
    <w:rsid w:val="00126CE9"/>
    <w:rsid w:val="0013352F"/>
    <w:rsid w:val="0014091C"/>
    <w:rsid w:val="00151037"/>
    <w:rsid w:val="001512DD"/>
    <w:rsid w:val="0015284E"/>
    <w:rsid w:val="00155D23"/>
    <w:rsid w:val="00174615"/>
    <w:rsid w:val="0019662C"/>
    <w:rsid w:val="001A2002"/>
    <w:rsid w:val="001B62A8"/>
    <w:rsid w:val="001C21DD"/>
    <w:rsid w:val="001D6FBC"/>
    <w:rsid w:val="001E090A"/>
    <w:rsid w:val="00226371"/>
    <w:rsid w:val="00230C51"/>
    <w:rsid w:val="00231A81"/>
    <w:rsid w:val="00231CA9"/>
    <w:rsid w:val="0024315A"/>
    <w:rsid w:val="002509A8"/>
    <w:rsid w:val="00272D43"/>
    <w:rsid w:val="002A76D3"/>
    <w:rsid w:val="002C5873"/>
    <w:rsid w:val="002E3386"/>
    <w:rsid w:val="002F48F0"/>
    <w:rsid w:val="00305411"/>
    <w:rsid w:val="00305817"/>
    <w:rsid w:val="003262C3"/>
    <w:rsid w:val="00330EEC"/>
    <w:rsid w:val="0033327D"/>
    <w:rsid w:val="00351639"/>
    <w:rsid w:val="00367D02"/>
    <w:rsid w:val="00386BDB"/>
    <w:rsid w:val="003B7210"/>
    <w:rsid w:val="003C2D8F"/>
    <w:rsid w:val="003C65D8"/>
    <w:rsid w:val="00410114"/>
    <w:rsid w:val="00424BE2"/>
    <w:rsid w:val="00425124"/>
    <w:rsid w:val="0043467A"/>
    <w:rsid w:val="00443290"/>
    <w:rsid w:val="0046229E"/>
    <w:rsid w:val="0048273C"/>
    <w:rsid w:val="004A5EDB"/>
    <w:rsid w:val="004B2485"/>
    <w:rsid w:val="004B5F6F"/>
    <w:rsid w:val="004F61D8"/>
    <w:rsid w:val="00515270"/>
    <w:rsid w:val="0054345A"/>
    <w:rsid w:val="00567E9C"/>
    <w:rsid w:val="0057443C"/>
    <w:rsid w:val="00590C7C"/>
    <w:rsid w:val="00593E1F"/>
    <w:rsid w:val="0059506C"/>
    <w:rsid w:val="005B01CC"/>
    <w:rsid w:val="005B5F96"/>
    <w:rsid w:val="005D7D6A"/>
    <w:rsid w:val="005E2A6B"/>
    <w:rsid w:val="005E768D"/>
    <w:rsid w:val="005F0EC3"/>
    <w:rsid w:val="005F1868"/>
    <w:rsid w:val="006003C0"/>
    <w:rsid w:val="0062388D"/>
    <w:rsid w:val="00635685"/>
    <w:rsid w:val="006421CB"/>
    <w:rsid w:val="006578C0"/>
    <w:rsid w:val="00664666"/>
    <w:rsid w:val="00675132"/>
    <w:rsid w:val="006865CB"/>
    <w:rsid w:val="00696327"/>
    <w:rsid w:val="006A1037"/>
    <w:rsid w:val="006A47C7"/>
    <w:rsid w:val="006B044B"/>
    <w:rsid w:val="0070109D"/>
    <w:rsid w:val="00730AA1"/>
    <w:rsid w:val="00750595"/>
    <w:rsid w:val="007637B9"/>
    <w:rsid w:val="00797314"/>
    <w:rsid w:val="007A3DE8"/>
    <w:rsid w:val="007B0546"/>
    <w:rsid w:val="007D65F8"/>
    <w:rsid w:val="007D6BE8"/>
    <w:rsid w:val="00801E2E"/>
    <w:rsid w:val="00825765"/>
    <w:rsid w:val="00851CD3"/>
    <w:rsid w:val="00870049"/>
    <w:rsid w:val="00877E79"/>
    <w:rsid w:val="00881F6C"/>
    <w:rsid w:val="008A6401"/>
    <w:rsid w:val="008B51B5"/>
    <w:rsid w:val="0090254B"/>
    <w:rsid w:val="0091441B"/>
    <w:rsid w:val="009309BF"/>
    <w:rsid w:val="0093371C"/>
    <w:rsid w:val="00935E3C"/>
    <w:rsid w:val="00940CB4"/>
    <w:rsid w:val="00940F1D"/>
    <w:rsid w:val="00941AA5"/>
    <w:rsid w:val="009504DB"/>
    <w:rsid w:val="009664C7"/>
    <w:rsid w:val="009939D3"/>
    <w:rsid w:val="009A7F2A"/>
    <w:rsid w:val="009E1D5C"/>
    <w:rsid w:val="009E4AB9"/>
    <w:rsid w:val="009E6D6C"/>
    <w:rsid w:val="009F2913"/>
    <w:rsid w:val="009F7A09"/>
    <w:rsid w:val="00A0301D"/>
    <w:rsid w:val="00A20AC1"/>
    <w:rsid w:val="00A6032F"/>
    <w:rsid w:val="00A618ED"/>
    <w:rsid w:val="00A6261E"/>
    <w:rsid w:val="00AA0125"/>
    <w:rsid w:val="00AA188D"/>
    <w:rsid w:val="00AB5D75"/>
    <w:rsid w:val="00AC7557"/>
    <w:rsid w:val="00AD2507"/>
    <w:rsid w:val="00AE6FA9"/>
    <w:rsid w:val="00AF69E0"/>
    <w:rsid w:val="00B1594B"/>
    <w:rsid w:val="00B16D78"/>
    <w:rsid w:val="00B16DA7"/>
    <w:rsid w:val="00B17EAC"/>
    <w:rsid w:val="00B32C12"/>
    <w:rsid w:val="00B33894"/>
    <w:rsid w:val="00B573F3"/>
    <w:rsid w:val="00B67916"/>
    <w:rsid w:val="00B83BA5"/>
    <w:rsid w:val="00B91660"/>
    <w:rsid w:val="00BA30DA"/>
    <w:rsid w:val="00BB70E9"/>
    <w:rsid w:val="00BD0956"/>
    <w:rsid w:val="00BD0E03"/>
    <w:rsid w:val="00BE6976"/>
    <w:rsid w:val="00C00DCE"/>
    <w:rsid w:val="00C123C7"/>
    <w:rsid w:val="00C31EA4"/>
    <w:rsid w:val="00C70719"/>
    <w:rsid w:val="00C7222A"/>
    <w:rsid w:val="00C83302"/>
    <w:rsid w:val="00CA099F"/>
    <w:rsid w:val="00CA397D"/>
    <w:rsid w:val="00CB4210"/>
    <w:rsid w:val="00CF5763"/>
    <w:rsid w:val="00D23DBF"/>
    <w:rsid w:val="00D50EB0"/>
    <w:rsid w:val="00D849BA"/>
    <w:rsid w:val="00DF469A"/>
    <w:rsid w:val="00E30A75"/>
    <w:rsid w:val="00E4309E"/>
    <w:rsid w:val="00E451FA"/>
    <w:rsid w:val="00E71F5E"/>
    <w:rsid w:val="00E84438"/>
    <w:rsid w:val="00EB0349"/>
    <w:rsid w:val="00EC6775"/>
    <w:rsid w:val="00F01CB5"/>
    <w:rsid w:val="00F107E3"/>
    <w:rsid w:val="00F428C8"/>
    <w:rsid w:val="00F57A8C"/>
    <w:rsid w:val="00F6071A"/>
    <w:rsid w:val="00F75466"/>
    <w:rsid w:val="00F9346E"/>
    <w:rsid w:val="00F93797"/>
    <w:rsid w:val="00FC202A"/>
    <w:rsid w:val="00FF0918"/>
    <w:rsid w:val="00FF639C"/>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B8C67D"/>
  <w15:chartTrackingRefBased/>
  <w15:docId w15:val="{DAACD66D-3AEA-4E3C-BB01-51F2A51482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D0E03"/>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link w:val="Heading2Char"/>
    <w:uiPriority w:val="9"/>
    <w:qFormat/>
    <w:rsid w:val="00BD0E03"/>
    <w:pPr>
      <w:spacing w:before="100" w:beforeAutospacing="1" w:after="100" w:afterAutospacing="1" w:line="240" w:lineRule="auto"/>
      <w:outlineLvl w:val="1"/>
    </w:pPr>
    <w:rPr>
      <w:rFonts w:ascii="Times New Roman" w:eastAsia="Times New Roman" w:hAnsi="Times New Roman" w:cs="Times New Roman"/>
      <w:b/>
      <w:bCs/>
      <w:sz w:val="36"/>
      <w:szCs w:val="36"/>
      <w:lang w:val="en-U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inganchor">
    <w:name w:val="headinganchor"/>
    <w:basedOn w:val="Normal"/>
    <w:rsid w:val="00B573F3"/>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customStyle="1" w:styleId="h1">
    <w:name w:val="h1"/>
    <w:basedOn w:val="DefaultParagraphFont"/>
    <w:rsid w:val="00B573F3"/>
  </w:style>
  <w:style w:type="paragraph" w:styleId="NormalWeb">
    <w:name w:val="Normal (Web)"/>
    <w:basedOn w:val="Normal"/>
    <w:uiPriority w:val="99"/>
    <w:unhideWhenUsed/>
    <w:rsid w:val="00B573F3"/>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Hyperlink">
    <w:name w:val="Hyperlink"/>
    <w:basedOn w:val="DefaultParagraphFont"/>
    <w:uiPriority w:val="99"/>
    <w:semiHidden/>
    <w:unhideWhenUsed/>
    <w:rsid w:val="00B573F3"/>
    <w:rPr>
      <w:color w:val="0000FF"/>
      <w:u w:val="single"/>
    </w:rPr>
  </w:style>
  <w:style w:type="character" w:customStyle="1" w:styleId="headingendmark">
    <w:name w:val="headingendmark"/>
    <w:basedOn w:val="DefaultParagraphFont"/>
    <w:rsid w:val="002F48F0"/>
  </w:style>
  <w:style w:type="character" w:customStyle="1" w:styleId="nowrap">
    <w:name w:val="nowrap"/>
    <w:basedOn w:val="DefaultParagraphFont"/>
    <w:rsid w:val="00675132"/>
  </w:style>
  <w:style w:type="character" w:customStyle="1" w:styleId="h2">
    <w:name w:val="h2"/>
    <w:basedOn w:val="DefaultParagraphFont"/>
    <w:rsid w:val="0048273C"/>
  </w:style>
  <w:style w:type="paragraph" w:customStyle="1" w:styleId="bulletindent1">
    <w:name w:val="bulletindent1"/>
    <w:basedOn w:val="Normal"/>
    <w:rsid w:val="0048273C"/>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customStyle="1" w:styleId="glyph">
    <w:name w:val="glyph"/>
    <w:basedOn w:val="DefaultParagraphFont"/>
    <w:rsid w:val="0048273C"/>
  </w:style>
  <w:style w:type="paragraph" w:styleId="ListParagraph">
    <w:name w:val="List Paragraph"/>
    <w:basedOn w:val="Normal"/>
    <w:uiPriority w:val="34"/>
    <w:qFormat/>
    <w:rsid w:val="00851CD3"/>
    <w:pPr>
      <w:ind w:left="720"/>
      <w:contextualSpacing/>
    </w:pPr>
  </w:style>
  <w:style w:type="character" w:customStyle="1" w:styleId="h3">
    <w:name w:val="h3"/>
    <w:basedOn w:val="DefaultParagraphFont"/>
    <w:rsid w:val="002A76D3"/>
  </w:style>
  <w:style w:type="table" w:styleId="TableGrid">
    <w:name w:val="Table Grid"/>
    <w:basedOn w:val="TableNormal"/>
    <w:uiPriority w:val="39"/>
    <w:rsid w:val="00126CE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4-Accent1">
    <w:name w:val="Grid Table 4 Accent 1"/>
    <w:basedOn w:val="TableNormal"/>
    <w:uiPriority w:val="49"/>
    <w:rsid w:val="00126CE9"/>
    <w:pPr>
      <w:spacing w:after="0" w:line="240" w:lineRule="auto"/>
    </w:p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character" w:customStyle="1" w:styleId="Heading2Char">
    <w:name w:val="Heading 2 Char"/>
    <w:basedOn w:val="DefaultParagraphFont"/>
    <w:link w:val="Heading2"/>
    <w:uiPriority w:val="9"/>
    <w:rsid w:val="00BD0E03"/>
    <w:rPr>
      <w:rFonts w:ascii="Times New Roman" w:eastAsia="Times New Roman" w:hAnsi="Times New Roman" w:cs="Times New Roman"/>
      <w:b/>
      <w:bCs/>
      <w:sz w:val="36"/>
      <w:szCs w:val="36"/>
      <w:lang w:val="en-US"/>
    </w:rPr>
  </w:style>
  <w:style w:type="character" w:customStyle="1" w:styleId="name">
    <w:name w:val="name"/>
    <w:basedOn w:val="DefaultParagraphFont"/>
    <w:rsid w:val="00BD0E03"/>
  </w:style>
  <w:style w:type="character" w:customStyle="1" w:styleId="Heading1Char">
    <w:name w:val="Heading 1 Char"/>
    <w:basedOn w:val="DefaultParagraphFont"/>
    <w:link w:val="Heading1"/>
    <w:uiPriority w:val="9"/>
    <w:rsid w:val="00BD0E03"/>
    <w:rPr>
      <w:rFonts w:asciiTheme="majorHAnsi" w:eastAsiaTheme="majorEastAsia" w:hAnsiTheme="majorHAnsi" w:cstheme="majorBidi"/>
      <w:color w:val="2E74B5" w:themeColor="accent1" w:themeShade="BF"/>
      <w:sz w:val="32"/>
      <w:szCs w:val="32"/>
    </w:rPr>
  </w:style>
  <w:style w:type="character" w:customStyle="1" w:styleId="a-size-extra-large">
    <w:name w:val="a-size-extra-large"/>
    <w:basedOn w:val="DefaultParagraphFont"/>
    <w:rsid w:val="00BD0E0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37392291">
      <w:bodyDiv w:val="1"/>
      <w:marLeft w:val="0"/>
      <w:marRight w:val="0"/>
      <w:marTop w:val="0"/>
      <w:marBottom w:val="0"/>
      <w:divBdr>
        <w:top w:val="none" w:sz="0" w:space="0" w:color="auto"/>
        <w:left w:val="none" w:sz="0" w:space="0" w:color="auto"/>
        <w:bottom w:val="none" w:sz="0" w:space="0" w:color="auto"/>
        <w:right w:val="none" w:sz="0" w:space="0" w:color="auto"/>
      </w:divBdr>
      <w:divsChild>
        <w:div w:id="1485733413">
          <w:marLeft w:val="360"/>
          <w:marRight w:val="0"/>
          <w:marTop w:val="200"/>
          <w:marBottom w:val="0"/>
          <w:divBdr>
            <w:top w:val="none" w:sz="0" w:space="0" w:color="auto"/>
            <w:left w:val="none" w:sz="0" w:space="0" w:color="auto"/>
            <w:bottom w:val="none" w:sz="0" w:space="0" w:color="auto"/>
            <w:right w:val="none" w:sz="0" w:space="0" w:color="auto"/>
          </w:divBdr>
        </w:div>
        <w:div w:id="522862569">
          <w:marLeft w:val="360"/>
          <w:marRight w:val="0"/>
          <w:marTop w:val="200"/>
          <w:marBottom w:val="0"/>
          <w:divBdr>
            <w:top w:val="none" w:sz="0" w:space="0" w:color="auto"/>
            <w:left w:val="none" w:sz="0" w:space="0" w:color="auto"/>
            <w:bottom w:val="none" w:sz="0" w:space="0" w:color="auto"/>
            <w:right w:val="none" w:sz="0" w:space="0" w:color="auto"/>
          </w:divBdr>
        </w:div>
        <w:div w:id="295188507">
          <w:marLeft w:val="360"/>
          <w:marRight w:val="0"/>
          <w:marTop w:val="200"/>
          <w:marBottom w:val="0"/>
          <w:divBdr>
            <w:top w:val="none" w:sz="0" w:space="0" w:color="auto"/>
            <w:left w:val="none" w:sz="0" w:space="0" w:color="auto"/>
            <w:bottom w:val="none" w:sz="0" w:space="0" w:color="auto"/>
            <w:right w:val="none" w:sz="0" w:space="0" w:color="auto"/>
          </w:divBdr>
        </w:div>
        <w:div w:id="90051072">
          <w:marLeft w:val="360"/>
          <w:marRight w:val="0"/>
          <w:marTop w:val="200"/>
          <w:marBottom w:val="0"/>
          <w:divBdr>
            <w:top w:val="none" w:sz="0" w:space="0" w:color="auto"/>
            <w:left w:val="none" w:sz="0" w:space="0" w:color="auto"/>
            <w:bottom w:val="none" w:sz="0" w:space="0" w:color="auto"/>
            <w:right w:val="none" w:sz="0" w:space="0" w:color="auto"/>
          </w:divBdr>
        </w:div>
        <w:div w:id="641884719">
          <w:marLeft w:val="360"/>
          <w:marRight w:val="0"/>
          <w:marTop w:val="200"/>
          <w:marBottom w:val="0"/>
          <w:divBdr>
            <w:top w:val="none" w:sz="0" w:space="0" w:color="auto"/>
            <w:left w:val="none" w:sz="0" w:space="0" w:color="auto"/>
            <w:bottom w:val="none" w:sz="0" w:space="0" w:color="auto"/>
            <w:right w:val="none" w:sz="0" w:space="0" w:color="auto"/>
          </w:divBdr>
        </w:div>
      </w:divsChild>
    </w:div>
    <w:div w:id="1246307948">
      <w:bodyDiv w:val="1"/>
      <w:marLeft w:val="0"/>
      <w:marRight w:val="0"/>
      <w:marTop w:val="0"/>
      <w:marBottom w:val="0"/>
      <w:divBdr>
        <w:top w:val="none" w:sz="0" w:space="0" w:color="auto"/>
        <w:left w:val="none" w:sz="0" w:space="0" w:color="auto"/>
        <w:bottom w:val="none" w:sz="0" w:space="0" w:color="auto"/>
        <w:right w:val="none" w:sz="0" w:space="0" w:color="auto"/>
      </w:divBdr>
      <w:divsChild>
        <w:div w:id="97721308">
          <w:marLeft w:val="360"/>
          <w:marRight w:val="0"/>
          <w:marTop w:val="200"/>
          <w:marBottom w:val="0"/>
          <w:divBdr>
            <w:top w:val="none" w:sz="0" w:space="0" w:color="auto"/>
            <w:left w:val="none" w:sz="0" w:space="0" w:color="auto"/>
            <w:bottom w:val="none" w:sz="0" w:space="0" w:color="auto"/>
            <w:right w:val="none" w:sz="0" w:space="0" w:color="auto"/>
          </w:divBdr>
        </w:div>
      </w:divsChild>
    </w:div>
    <w:div w:id="1273131698">
      <w:bodyDiv w:val="1"/>
      <w:marLeft w:val="0"/>
      <w:marRight w:val="0"/>
      <w:marTop w:val="0"/>
      <w:marBottom w:val="0"/>
      <w:divBdr>
        <w:top w:val="none" w:sz="0" w:space="0" w:color="auto"/>
        <w:left w:val="none" w:sz="0" w:space="0" w:color="auto"/>
        <w:bottom w:val="none" w:sz="0" w:space="0" w:color="auto"/>
        <w:right w:val="none" w:sz="0" w:space="0" w:color="auto"/>
      </w:divBdr>
      <w:divsChild>
        <w:div w:id="2093503175">
          <w:marLeft w:val="360"/>
          <w:marRight w:val="0"/>
          <w:marTop w:val="200"/>
          <w:marBottom w:val="0"/>
          <w:divBdr>
            <w:top w:val="none" w:sz="0" w:space="0" w:color="auto"/>
            <w:left w:val="none" w:sz="0" w:space="0" w:color="auto"/>
            <w:bottom w:val="none" w:sz="0" w:space="0" w:color="auto"/>
            <w:right w:val="none" w:sz="0" w:space="0" w:color="auto"/>
          </w:divBdr>
        </w:div>
      </w:divsChild>
    </w:div>
    <w:div w:id="1334602104">
      <w:bodyDiv w:val="1"/>
      <w:marLeft w:val="0"/>
      <w:marRight w:val="0"/>
      <w:marTop w:val="0"/>
      <w:marBottom w:val="0"/>
      <w:divBdr>
        <w:top w:val="none" w:sz="0" w:space="0" w:color="auto"/>
        <w:left w:val="none" w:sz="0" w:space="0" w:color="auto"/>
        <w:bottom w:val="none" w:sz="0" w:space="0" w:color="auto"/>
        <w:right w:val="none" w:sz="0" w:space="0" w:color="auto"/>
      </w:divBdr>
      <w:divsChild>
        <w:div w:id="2110080337">
          <w:marLeft w:val="360"/>
          <w:marRight w:val="0"/>
          <w:marTop w:val="200"/>
          <w:marBottom w:val="0"/>
          <w:divBdr>
            <w:top w:val="none" w:sz="0" w:space="0" w:color="auto"/>
            <w:left w:val="none" w:sz="0" w:space="0" w:color="auto"/>
            <w:bottom w:val="none" w:sz="0" w:space="0" w:color="auto"/>
            <w:right w:val="none" w:sz="0" w:space="0" w:color="auto"/>
          </w:divBdr>
        </w:div>
      </w:divsChild>
    </w:div>
    <w:div w:id="1505438681">
      <w:bodyDiv w:val="1"/>
      <w:marLeft w:val="0"/>
      <w:marRight w:val="0"/>
      <w:marTop w:val="0"/>
      <w:marBottom w:val="0"/>
      <w:divBdr>
        <w:top w:val="none" w:sz="0" w:space="0" w:color="auto"/>
        <w:left w:val="none" w:sz="0" w:space="0" w:color="auto"/>
        <w:bottom w:val="none" w:sz="0" w:space="0" w:color="auto"/>
        <w:right w:val="none" w:sz="0" w:space="0" w:color="auto"/>
      </w:divBdr>
    </w:div>
    <w:div w:id="1585142407">
      <w:bodyDiv w:val="1"/>
      <w:marLeft w:val="0"/>
      <w:marRight w:val="0"/>
      <w:marTop w:val="0"/>
      <w:marBottom w:val="0"/>
      <w:divBdr>
        <w:top w:val="none" w:sz="0" w:space="0" w:color="auto"/>
        <w:left w:val="none" w:sz="0" w:space="0" w:color="auto"/>
        <w:bottom w:val="none" w:sz="0" w:space="0" w:color="auto"/>
        <w:right w:val="none" w:sz="0" w:space="0" w:color="auto"/>
      </w:divBdr>
    </w:div>
    <w:div w:id="1606619202">
      <w:bodyDiv w:val="1"/>
      <w:marLeft w:val="0"/>
      <w:marRight w:val="0"/>
      <w:marTop w:val="0"/>
      <w:marBottom w:val="0"/>
      <w:divBdr>
        <w:top w:val="none" w:sz="0" w:space="0" w:color="auto"/>
        <w:left w:val="none" w:sz="0" w:space="0" w:color="auto"/>
        <w:bottom w:val="none" w:sz="0" w:space="0" w:color="auto"/>
        <w:right w:val="none" w:sz="0" w:space="0" w:color="auto"/>
      </w:divBdr>
    </w:div>
    <w:div w:id="1769276249">
      <w:bodyDiv w:val="1"/>
      <w:marLeft w:val="0"/>
      <w:marRight w:val="0"/>
      <w:marTop w:val="0"/>
      <w:marBottom w:val="0"/>
      <w:divBdr>
        <w:top w:val="none" w:sz="0" w:space="0" w:color="auto"/>
        <w:left w:val="none" w:sz="0" w:space="0" w:color="auto"/>
        <w:bottom w:val="none" w:sz="0" w:space="0" w:color="auto"/>
        <w:right w:val="none" w:sz="0" w:space="0" w:color="auto"/>
      </w:divBdr>
    </w:div>
    <w:div w:id="21325062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66E30EE-93BD-4101-A465-8BAE411CD7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1627</TotalTime>
  <Pages>10</Pages>
  <Words>3200</Words>
  <Characters>18242</Characters>
  <Application>Microsoft Office Word</Application>
  <DocSecurity>0</DocSecurity>
  <Lines>152</Lines>
  <Paragraphs>42</Paragraphs>
  <ScaleCrop>false</ScaleCrop>
  <HeadingPairs>
    <vt:vector size="4" baseType="variant">
      <vt:variant>
        <vt:lpstr>Title</vt:lpstr>
      </vt:variant>
      <vt:variant>
        <vt:i4>1</vt:i4>
      </vt:variant>
      <vt:variant>
        <vt:lpstr>Konu Başlığı</vt:lpstr>
      </vt:variant>
      <vt:variant>
        <vt:i4>1</vt:i4>
      </vt:variant>
    </vt:vector>
  </HeadingPairs>
  <TitlesOfParts>
    <vt:vector size="2" baseType="lpstr">
      <vt:lpstr/>
      <vt:lpstr/>
    </vt:vector>
  </TitlesOfParts>
  <Company/>
  <LinksUpToDate>false</LinksUpToDate>
  <CharactersWithSpaces>21400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Kullanıcısı</dc:creator>
  <cp:keywords/>
  <dc:description/>
  <cp:lastModifiedBy>User</cp:lastModifiedBy>
  <cp:revision>148</cp:revision>
  <dcterms:created xsi:type="dcterms:W3CDTF">2019-07-22T05:47:00Z</dcterms:created>
  <dcterms:modified xsi:type="dcterms:W3CDTF">2019-08-24T17:10:00Z</dcterms:modified>
</cp:coreProperties>
</file>