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A8" w:rsidRDefault="006A60A8" w:rsidP="006A60A8">
      <w:pPr>
        <w:spacing w:line="240" w:lineRule="auto"/>
        <w:rPr>
          <w:rFonts w:ascii="Times New Roman" w:hAnsi="Times New Roman" w:cs="Times New Roman"/>
          <w:b/>
        </w:rPr>
      </w:pPr>
      <w:r>
        <w:rPr>
          <w:rFonts w:ascii="Times New Roman" w:hAnsi="Times New Roman" w:cs="Times New Roman"/>
          <w:b/>
        </w:rPr>
        <w:t>DERS BİLGİLERİ</w:t>
      </w:r>
    </w:p>
    <w:tbl>
      <w:tblPr>
        <w:tblStyle w:val="TabloKlavuzu"/>
        <w:tblW w:w="0" w:type="auto"/>
        <w:tblInd w:w="0" w:type="dxa"/>
        <w:tblLook w:val="04A0" w:firstRow="1" w:lastRow="0" w:firstColumn="1" w:lastColumn="0" w:noHBand="0" w:noVBand="1"/>
      </w:tblPr>
      <w:tblGrid>
        <w:gridCol w:w="3539"/>
        <w:gridCol w:w="1134"/>
        <w:gridCol w:w="1134"/>
        <w:gridCol w:w="992"/>
        <w:gridCol w:w="1134"/>
        <w:gridCol w:w="1129"/>
      </w:tblGrid>
      <w:tr w:rsidR="006A60A8" w:rsidTr="006A60A8">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Ders Adı</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Kodu</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Yarıyıl</w:t>
            </w: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T+U Saat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U. Kredi</w:t>
            </w: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AKTS</w:t>
            </w:r>
          </w:p>
        </w:tc>
      </w:tr>
      <w:tr w:rsidR="006A60A8" w:rsidTr="006A60A8">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r>
      <w:tr w:rsidR="006A60A8" w:rsidTr="006A60A8">
        <w:tc>
          <w:tcPr>
            <w:tcW w:w="3539" w:type="dxa"/>
            <w:tcBorders>
              <w:top w:val="single" w:sz="4" w:space="0" w:color="auto"/>
              <w:left w:val="single" w:sz="4" w:space="0" w:color="auto"/>
              <w:bottom w:val="single" w:sz="4" w:space="0" w:color="auto"/>
              <w:right w:val="single" w:sz="4" w:space="0" w:color="auto"/>
            </w:tcBorders>
            <w:hideMark/>
          </w:tcPr>
          <w:p w:rsidR="0015388A" w:rsidRDefault="0015388A" w:rsidP="0015388A">
            <w:pPr>
              <w:spacing w:line="240" w:lineRule="auto"/>
              <w:rPr>
                <w:rFonts w:ascii="Calibri" w:hAnsi="Calibri"/>
                <w:color w:val="000000"/>
              </w:rPr>
            </w:pPr>
            <w:r>
              <w:rPr>
                <w:rFonts w:ascii="Calibri" w:hAnsi="Calibri"/>
                <w:color w:val="000000"/>
              </w:rPr>
              <w:t>Bireyselleştirilmiş Öğretim ve Geçiş Planlarının Hazırlanması</w:t>
            </w:r>
          </w:p>
          <w:p w:rsidR="006A60A8" w:rsidRDefault="006A60A8">
            <w:pPr>
              <w:spacing w:line="240" w:lineRule="auto"/>
              <w:rPr>
                <w:rFonts w:ascii="Arial TUR" w:eastAsia="Times New Roman" w:hAnsi="Arial TUR" w:cs="Arial TUR"/>
                <w:color w:val="666666"/>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hideMark/>
          </w:tcPr>
          <w:p w:rsidR="0015388A" w:rsidRDefault="0015388A" w:rsidP="0015388A">
            <w:pPr>
              <w:spacing w:line="240" w:lineRule="auto"/>
              <w:jc w:val="center"/>
              <w:rPr>
                <w:rFonts w:ascii="Calibri" w:hAnsi="Calibri"/>
                <w:color w:val="000000"/>
              </w:rPr>
            </w:pPr>
            <w:r>
              <w:rPr>
                <w:rFonts w:ascii="Calibri" w:hAnsi="Calibri"/>
                <w:color w:val="000000"/>
              </w:rPr>
              <w:t>AÖE309</w:t>
            </w:r>
          </w:p>
          <w:p w:rsidR="006A60A8" w:rsidRDefault="006A60A8">
            <w:pPr>
              <w:spacing w:line="240" w:lineRule="auto"/>
              <w:jc w:val="center"/>
              <w:rPr>
                <w:rFonts w:ascii="Arial TUR" w:eastAsia="Times New Roman" w:hAnsi="Arial TUR" w:cs="Arial TUR"/>
                <w:color w:val="666666"/>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hideMark/>
          </w:tcPr>
          <w:p w:rsidR="006A60A8" w:rsidRDefault="0015388A">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3</w:t>
            </w:r>
            <w:r w:rsidR="006A60A8">
              <w:rPr>
                <w:rFonts w:ascii="Arial TUR" w:eastAsia="Times New Roman" w:hAnsi="Arial TUR" w:cs="Arial TUR"/>
                <w:color w:val="666666"/>
                <w:sz w:val="18"/>
                <w:szCs w:val="18"/>
                <w:lang w:eastAsia="tr-TR"/>
              </w:rPr>
              <w:t>. Yarıyıl</w:t>
            </w:r>
          </w:p>
        </w:tc>
        <w:tc>
          <w:tcPr>
            <w:tcW w:w="992" w:type="dxa"/>
            <w:tcBorders>
              <w:top w:val="single" w:sz="4" w:space="0" w:color="auto"/>
              <w:left w:val="single" w:sz="4" w:space="0" w:color="auto"/>
              <w:bottom w:val="single" w:sz="4" w:space="0" w:color="auto"/>
              <w:right w:val="single" w:sz="4" w:space="0" w:color="auto"/>
            </w:tcBorders>
            <w:hideMark/>
          </w:tcPr>
          <w:p w:rsidR="006A60A8" w:rsidRDefault="006A60A8">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3 + 0</w:t>
            </w:r>
          </w:p>
        </w:tc>
        <w:tc>
          <w:tcPr>
            <w:tcW w:w="1134" w:type="dxa"/>
            <w:tcBorders>
              <w:top w:val="single" w:sz="4" w:space="0" w:color="auto"/>
              <w:left w:val="single" w:sz="4" w:space="0" w:color="auto"/>
              <w:bottom w:val="single" w:sz="4" w:space="0" w:color="auto"/>
              <w:right w:val="single" w:sz="4" w:space="0" w:color="auto"/>
            </w:tcBorders>
            <w:hideMark/>
          </w:tcPr>
          <w:p w:rsidR="006A60A8" w:rsidRDefault="006A60A8">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3,0</w:t>
            </w:r>
          </w:p>
        </w:tc>
        <w:tc>
          <w:tcPr>
            <w:tcW w:w="1129" w:type="dxa"/>
            <w:tcBorders>
              <w:top w:val="single" w:sz="4" w:space="0" w:color="auto"/>
              <w:left w:val="single" w:sz="4" w:space="0" w:color="auto"/>
              <w:bottom w:val="single" w:sz="4" w:space="0" w:color="auto"/>
              <w:right w:val="single" w:sz="4" w:space="0" w:color="auto"/>
            </w:tcBorders>
            <w:hideMark/>
          </w:tcPr>
          <w:p w:rsidR="006A60A8" w:rsidRDefault="006A60A8">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4,0</w:t>
            </w:r>
          </w:p>
        </w:tc>
      </w:tr>
      <w:tr w:rsidR="006A60A8" w:rsidTr="006A60A8">
        <w:tc>
          <w:tcPr>
            <w:tcW w:w="3539" w:type="dxa"/>
            <w:tcBorders>
              <w:top w:val="single" w:sz="4" w:space="0" w:color="A5A5A5" w:themeColor="accent3"/>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Ön Koşullar</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ind w:firstLine="708"/>
              <w:rPr>
                <w:rFonts w:ascii="Times New Roman" w:hAnsi="Times New Roman" w:cs="Times New Roman"/>
                <w:b/>
                <w:sz w:val="18"/>
                <w:szCs w:val="18"/>
              </w:rPr>
            </w:pPr>
            <w:r>
              <w:rPr>
                <w:rFonts w:ascii="Times New Roman" w:hAnsi="Times New Roman" w:cs="Times New Roman"/>
                <w:b/>
                <w:sz w:val="18"/>
                <w:szCs w:val="18"/>
              </w:rPr>
              <w:t>YOK</w:t>
            </w: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Dersin Dili</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TÜRKÇE</w:t>
            </w: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Dersin Düzeyi</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LİSANS</w:t>
            </w: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Dersin Türü</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ZORUNLU</w:t>
            </w: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Görüşme Gün ve Saati</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15388A">
            <w:pPr>
              <w:spacing w:line="240" w:lineRule="auto"/>
              <w:rPr>
                <w:rFonts w:ascii="Times New Roman" w:hAnsi="Times New Roman" w:cs="Times New Roman"/>
                <w:b/>
                <w:sz w:val="18"/>
                <w:szCs w:val="18"/>
              </w:rPr>
            </w:pPr>
            <w:r>
              <w:rPr>
                <w:rFonts w:ascii="Times New Roman" w:hAnsi="Times New Roman" w:cs="Times New Roman"/>
                <w:b/>
                <w:sz w:val="18"/>
                <w:szCs w:val="18"/>
              </w:rPr>
              <w:t>ÇARŞAMBA</w:t>
            </w: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 Verenler</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15388A">
            <w:pPr>
              <w:spacing w:line="240" w:lineRule="auto"/>
              <w:rPr>
                <w:rFonts w:ascii="Times New Roman" w:hAnsi="Times New Roman" w:cs="Times New Roman"/>
                <w:b/>
                <w:sz w:val="18"/>
                <w:szCs w:val="18"/>
              </w:rPr>
            </w:pPr>
            <w:r>
              <w:rPr>
                <w:rFonts w:ascii="Times New Roman" w:hAnsi="Times New Roman" w:cs="Times New Roman"/>
                <w:b/>
                <w:sz w:val="18"/>
                <w:szCs w:val="18"/>
              </w:rPr>
              <w:t xml:space="preserve">Doç. Dr. Birkan </w:t>
            </w:r>
            <w:proofErr w:type="spellStart"/>
            <w:r>
              <w:rPr>
                <w:rFonts w:ascii="Times New Roman" w:hAnsi="Times New Roman" w:cs="Times New Roman"/>
                <w:b/>
                <w:sz w:val="18"/>
                <w:szCs w:val="18"/>
              </w:rPr>
              <w:t>Güldenoğlu</w:t>
            </w:r>
            <w:proofErr w:type="spellEnd"/>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Dersin Amacı</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15388A" w:rsidRDefault="0015388A" w:rsidP="0015388A">
            <w:pPr>
              <w:spacing w:line="240" w:lineRule="auto"/>
              <w:rPr>
                <w:rFonts w:ascii="Calibri" w:hAnsi="Calibri"/>
                <w:color w:val="000000"/>
              </w:rPr>
            </w:pPr>
            <w:r>
              <w:rPr>
                <w:rFonts w:ascii="Calibri" w:hAnsi="Calibri"/>
                <w:color w:val="000000"/>
              </w:rPr>
              <w:t xml:space="preserve">1. BEP sürecine ilişkin temel becerileri kazanır 2. BEP ekibinin rollerini tanımlar ve </w:t>
            </w:r>
            <w:proofErr w:type="spellStart"/>
            <w:r>
              <w:rPr>
                <w:rFonts w:ascii="Calibri" w:hAnsi="Calibri"/>
                <w:color w:val="000000"/>
              </w:rPr>
              <w:t>tartıır</w:t>
            </w:r>
            <w:proofErr w:type="spellEnd"/>
            <w:r>
              <w:rPr>
                <w:rFonts w:ascii="Calibri" w:hAnsi="Calibri"/>
                <w:color w:val="000000"/>
              </w:rPr>
              <w:t xml:space="preserve"> ve kendi rollerini belirler. 3. Farklı BEP ekibi toplantılarını tanımlar ve tartışır. 4. Program geliştirme için performans düzeyi belirler. 5. Performans düzeyini yazmak için farklı yolları tanımlar ve tartışır. 6. Öğrencinin var olan </w:t>
            </w:r>
            <w:proofErr w:type="spellStart"/>
            <w:r>
              <w:rPr>
                <w:rFonts w:ascii="Calibri" w:hAnsi="Calibri"/>
                <w:color w:val="000000"/>
              </w:rPr>
              <w:t>perfomans</w:t>
            </w:r>
            <w:proofErr w:type="spellEnd"/>
            <w:r>
              <w:rPr>
                <w:rFonts w:ascii="Calibri" w:hAnsi="Calibri"/>
                <w:color w:val="000000"/>
              </w:rPr>
              <w:t xml:space="preserve"> düzeyine uygun kısa ve uzun dönemli amaçlar belirler. 7. </w:t>
            </w:r>
            <w:proofErr w:type="spellStart"/>
            <w:r>
              <w:rPr>
                <w:rFonts w:ascii="Calibri" w:hAnsi="Calibri"/>
                <w:color w:val="000000"/>
              </w:rPr>
              <w:t>Öğretimsel</w:t>
            </w:r>
            <w:proofErr w:type="spellEnd"/>
            <w:r>
              <w:rPr>
                <w:rFonts w:ascii="Calibri" w:hAnsi="Calibri"/>
                <w:color w:val="000000"/>
              </w:rPr>
              <w:t xml:space="preserve"> amaçlar geliştirir ve </w:t>
            </w:r>
            <w:proofErr w:type="spellStart"/>
            <w:r>
              <w:rPr>
                <w:rFonts w:ascii="Calibri" w:hAnsi="Calibri"/>
                <w:color w:val="000000"/>
              </w:rPr>
              <w:t>BEP'i</w:t>
            </w:r>
            <w:proofErr w:type="spellEnd"/>
            <w:r>
              <w:rPr>
                <w:rFonts w:ascii="Calibri" w:hAnsi="Calibri"/>
                <w:color w:val="000000"/>
              </w:rPr>
              <w:t xml:space="preserve"> uygular. 8. </w:t>
            </w:r>
            <w:proofErr w:type="spellStart"/>
            <w:r>
              <w:rPr>
                <w:rFonts w:ascii="Calibri" w:hAnsi="Calibri"/>
                <w:color w:val="000000"/>
              </w:rPr>
              <w:t>BEP'i</w:t>
            </w:r>
            <w:proofErr w:type="spellEnd"/>
            <w:r>
              <w:rPr>
                <w:rFonts w:ascii="Calibri" w:hAnsi="Calibri"/>
                <w:color w:val="000000"/>
              </w:rPr>
              <w:t xml:space="preserve"> gözden geçirir ve değerlendirir.</w:t>
            </w:r>
          </w:p>
          <w:p w:rsidR="006A60A8" w:rsidRDefault="006A60A8">
            <w:pPr>
              <w:spacing w:line="240" w:lineRule="auto"/>
              <w:rPr>
                <w:rFonts w:ascii="Times New Roman" w:hAnsi="Times New Roman" w:cs="Times New Roman"/>
                <w:b/>
                <w:sz w:val="18"/>
                <w:szCs w:val="18"/>
              </w:rPr>
            </w:pP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Dersin İçeriği</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15388A" w:rsidRDefault="0015388A" w:rsidP="0015388A">
            <w:pPr>
              <w:spacing w:line="240" w:lineRule="auto"/>
              <w:rPr>
                <w:rFonts w:ascii="Calibri" w:hAnsi="Calibri"/>
                <w:color w:val="000000"/>
              </w:rPr>
            </w:pPr>
            <w:proofErr w:type="gramStart"/>
            <w:r>
              <w:rPr>
                <w:rFonts w:ascii="Calibri" w:hAnsi="Calibri"/>
                <w:color w:val="000000"/>
              </w:rPr>
              <w:t xml:space="preserve">Bireyselleştirilmiş eğitim planları (BEP); </w:t>
            </w:r>
            <w:proofErr w:type="spellStart"/>
            <w:r>
              <w:rPr>
                <w:rFonts w:ascii="Calibri" w:hAnsi="Calibri"/>
                <w:color w:val="000000"/>
              </w:rPr>
              <w:t>BEP’in</w:t>
            </w:r>
            <w:proofErr w:type="spellEnd"/>
            <w:r>
              <w:rPr>
                <w:rFonts w:ascii="Calibri" w:hAnsi="Calibri"/>
                <w:color w:val="000000"/>
              </w:rPr>
              <w:t xml:space="preserve"> öğeleri; </w:t>
            </w:r>
            <w:proofErr w:type="spellStart"/>
            <w:r>
              <w:rPr>
                <w:rFonts w:ascii="Calibri" w:hAnsi="Calibri"/>
                <w:color w:val="000000"/>
              </w:rPr>
              <w:t>BEP’in</w:t>
            </w:r>
            <w:proofErr w:type="spellEnd"/>
            <w:r>
              <w:rPr>
                <w:rFonts w:ascii="Calibri" w:hAnsi="Calibri"/>
                <w:color w:val="000000"/>
              </w:rPr>
              <w:t xml:space="preserve"> yasal dayanakları; BEP ve okul programları (okulöncesi, ilköğretim programları); ölçme araçları ve ayrıntılı değerlendirme; tüm hizmet planları; özel eğitim ihtiyacı olan bireylerde 0-3 yaş döneminde bireyselleştirilmiş aile hizmet planlarının (BAHP) tanımı, önemi ve örnekleri; geçiş planları: tanımı ve önemi; geçiş türleri: hastaneden-eve, evden-kuruma, kurumdan-kuruma; farklı geçiş planı örnekleri ve geliştirilmesi; özel eğitim ihtiyacı olan bireylerde BAHP, BEP ve geçiş planı uyarlamaları ve dikkat edilecek hususlar; </w:t>
            </w:r>
            <w:proofErr w:type="spellStart"/>
            <w:r>
              <w:rPr>
                <w:rFonts w:ascii="Calibri" w:hAnsi="Calibri"/>
                <w:color w:val="000000"/>
              </w:rPr>
              <w:t>BEP’in</w:t>
            </w:r>
            <w:proofErr w:type="spellEnd"/>
            <w:r>
              <w:rPr>
                <w:rFonts w:ascii="Calibri" w:hAnsi="Calibri"/>
                <w:color w:val="000000"/>
              </w:rPr>
              <w:t xml:space="preserve">, </w:t>
            </w:r>
            <w:proofErr w:type="spellStart"/>
            <w:r>
              <w:rPr>
                <w:rFonts w:ascii="Calibri" w:hAnsi="Calibri"/>
                <w:color w:val="000000"/>
              </w:rPr>
              <w:t>BAHP’nin</w:t>
            </w:r>
            <w:proofErr w:type="spellEnd"/>
            <w:r>
              <w:rPr>
                <w:rFonts w:ascii="Calibri" w:hAnsi="Calibri"/>
                <w:color w:val="000000"/>
              </w:rPr>
              <w:t xml:space="preserve"> ve geçiş planlarının izlenmesi ve değerlendirilmesi.</w:t>
            </w:r>
            <w:proofErr w:type="gramEnd"/>
          </w:p>
          <w:p w:rsidR="006A60A8" w:rsidRDefault="006A60A8">
            <w:pPr>
              <w:spacing w:line="240" w:lineRule="auto"/>
              <w:rPr>
                <w:rFonts w:ascii="Times New Roman" w:hAnsi="Times New Roman" w:cs="Times New Roman"/>
                <w:b/>
                <w:sz w:val="18"/>
                <w:szCs w:val="18"/>
              </w:rPr>
            </w:pPr>
          </w:p>
        </w:tc>
      </w:tr>
      <w:tr w:rsidR="006A60A8" w:rsidTr="006A60A8">
        <w:tc>
          <w:tcPr>
            <w:tcW w:w="3539" w:type="dxa"/>
            <w:tcBorders>
              <w:top w:val="nil"/>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 Öğrenme Kazanımları</w:t>
            </w:r>
          </w:p>
          <w:p w:rsidR="006A60A8" w:rsidRDefault="006A60A8">
            <w:pPr>
              <w:spacing w:line="240" w:lineRule="auto"/>
              <w:rPr>
                <w:rFonts w:ascii="Times New Roman" w:hAnsi="Times New Roman" w:cs="Times New Roman"/>
                <w:b/>
                <w:sz w:val="18"/>
                <w:szCs w:val="18"/>
              </w:rPr>
            </w:pP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15388A" w:rsidRDefault="0015388A" w:rsidP="0015388A">
            <w:pPr>
              <w:spacing w:line="240" w:lineRule="auto"/>
              <w:rPr>
                <w:rFonts w:ascii="Calibri" w:hAnsi="Calibri"/>
              </w:rPr>
            </w:pPr>
            <w:r>
              <w:rPr>
                <w:rFonts w:ascii="Calibri" w:hAnsi="Calibri"/>
              </w:rPr>
              <w:t xml:space="preserve">1) BEP hazırlama sürecini tanımlar. </w:t>
            </w:r>
          </w:p>
          <w:p w:rsidR="0015388A" w:rsidRDefault="0015388A" w:rsidP="0015388A">
            <w:pPr>
              <w:spacing w:line="240" w:lineRule="auto"/>
              <w:rPr>
                <w:rFonts w:ascii="Calibri" w:hAnsi="Calibri"/>
              </w:rPr>
            </w:pPr>
            <w:r>
              <w:rPr>
                <w:rFonts w:ascii="Calibri" w:hAnsi="Calibri"/>
              </w:rPr>
              <w:t xml:space="preserve">2) </w:t>
            </w:r>
            <w:proofErr w:type="spellStart"/>
            <w:r>
              <w:rPr>
                <w:rFonts w:ascii="Calibri" w:hAnsi="Calibri"/>
              </w:rPr>
              <w:t>BEP’e</w:t>
            </w:r>
            <w:proofErr w:type="spellEnd"/>
            <w:r>
              <w:rPr>
                <w:rFonts w:ascii="Calibri" w:hAnsi="Calibri"/>
              </w:rPr>
              <w:t xml:space="preserve"> ilişkin yasal dayanakları tanımlar.</w:t>
            </w:r>
          </w:p>
          <w:p w:rsidR="0015388A" w:rsidRDefault="0015388A" w:rsidP="0015388A">
            <w:pPr>
              <w:spacing w:line="240" w:lineRule="auto"/>
              <w:rPr>
                <w:rFonts w:ascii="Calibri" w:hAnsi="Calibri"/>
              </w:rPr>
            </w:pPr>
            <w:r>
              <w:rPr>
                <w:rFonts w:ascii="Calibri" w:hAnsi="Calibri"/>
              </w:rPr>
              <w:t xml:space="preserve">3) BEP hazırlamada kullanılan ekip modellerini ve ekip üyelerinin rolleri ile kendi rollerini tanımlar. </w:t>
            </w:r>
          </w:p>
          <w:p w:rsidR="0015388A" w:rsidRDefault="0015388A" w:rsidP="0015388A">
            <w:pPr>
              <w:spacing w:line="240" w:lineRule="auto"/>
              <w:rPr>
                <w:rFonts w:ascii="Calibri" w:hAnsi="Calibri"/>
              </w:rPr>
            </w:pPr>
            <w:r>
              <w:rPr>
                <w:rFonts w:ascii="Calibri" w:hAnsi="Calibri"/>
              </w:rPr>
              <w:t xml:space="preserve">4) </w:t>
            </w:r>
            <w:proofErr w:type="spellStart"/>
            <w:r>
              <w:rPr>
                <w:rFonts w:ascii="Calibri" w:hAnsi="Calibri"/>
              </w:rPr>
              <w:t>BEP’nın</w:t>
            </w:r>
            <w:proofErr w:type="spellEnd"/>
            <w:r>
              <w:rPr>
                <w:rFonts w:ascii="Calibri" w:hAnsi="Calibri"/>
              </w:rPr>
              <w:t xml:space="preserve"> içeriğinde bulunması gerekenleri tanımlar.</w:t>
            </w:r>
          </w:p>
          <w:p w:rsidR="0015388A" w:rsidRDefault="0015388A" w:rsidP="0015388A">
            <w:pPr>
              <w:spacing w:line="240" w:lineRule="auto"/>
              <w:rPr>
                <w:rFonts w:ascii="Calibri" w:hAnsi="Calibri"/>
              </w:rPr>
            </w:pPr>
            <w:r>
              <w:rPr>
                <w:rFonts w:ascii="Calibri" w:hAnsi="Calibri"/>
              </w:rPr>
              <w:t xml:space="preserve">5)  Değerlendirme araçlarını kullanarak öğrencinin </w:t>
            </w:r>
            <w:proofErr w:type="spellStart"/>
            <w:r>
              <w:rPr>
                <w:rFonts w:ascii="Calibri" w:hAnsi="Calibri"/>
              </w:rPr>
              <w:t>varolan</w:t>
            </w:r>
            <w:proofErr w:type="spellEnd"/>
            <w:r>
              <w:rPr>
                <w:rFonts w:ascii="Calibri" w:hAnsi="Calibri"/>
              </w:rPr>
              <w:t xml:space="preserve"> performans düzeyini yazar.</w:t>
            </w:r>
          </w:p>
          <w:p w:rsidR="0015388A" w:rsidRDefault="0015388A" w:rsidP="0015388A">
            <w:pPr>
              <w:spacing w:line="240" w:lineRule="auto"/>
              <w:rPr>
                <w:rFonts w:ascii="Calibri" w:hAnsi="Calibri"/>
              </w:rPr>
            </w:pPr>
            <w:r>
              <w:rPr>
                <w:rFonts w:ascii="Calibri" w:hAnsi="Calibri"/>
              </w:rPr>
              <w:t>6) Performans düzeyine dayalı olarak uzun ve kısa dönemli hedefleri belirler.</w:t>
            </w:r>
          </w:p>
          <w:p w:rsidR="0015388A" w:rsidRDefault="0015388A" w:rsidP="0015388A">
            <w:pPr>
              <w:spacing w:line="240" w:lineRule="auto"/>
              <w:rPr>
                <w:rFonts w:ascii="Calibri" w:hAnsi="Calibri"/>
              </w:rPr>
            </w:pPr>
            <w:r>
              <w:rPr>
                <w:rFonts w:ascii="Calibri" w:hAnsi="Calibri"/>
              </w:rPr>
              <w:t xml:space="preserve">7)  Hedeflere ulaşmada kullanılacak öğretim yöntemlerini, araçlarını, değerlendirme yöntem, teknik ve ölçütlerini belirlemedeki temel ilkeleri sıralar. </w:t>
            </w:r>
          </w:p>
          <w:p w:rsidR="0015388A" w:rsidRDefault="0015388A" w:rsidP="0015388A">
            <w:pPr>
              <w:spacing w:line="240" w:lineRule="auto"/>
              <w:rPr>
                <w:rFonts w:ascii="Calibri" w:hAnsi="Calibri"/>
              </w:rPr>
            </w:pPr>
            <w:r>
              <w:rPr>
                <w:rFonts w:ascii="Calibri" w:hAnsi="Calibri"/>
              </w:rPr>
              <w:t xml:space="preserve">8) </w:t>
            </w:r>
            <w:proofErr w:type="spellStart"/>
            <w:r>
              <w:rPr>
                <w:rFonts w:ascii="Calibri" w:hAnsi="Calibri"/>
              </w:rPr>
              <w:t>BEP’in</w:t>
            </w:r>
            <w:proofErr w:type="spellEnd"/>
            <w:r>
              <w:rPr>
                <w:rFonts w:ascii="Calibri" w:hAnsi="Calibri"/>
              </w:rPr>
              <w:t xml:space="preserve"> izleme ve değerlendirmesinde yapılması gerekenleri sıralar.</w:t>
            </w:r>
          </w:p>
          <w:p w:rsidR="006A60A8" w:rsidRDefault="006A60A8">
            <w:pPr>
              <w:spacing w:line="240" w:lineRule="auto"/>
              <w:rPr>
                <w:rFonts w:ascii="Times New Roman" w:hAnsi="Times New Roman" w:cs="Times New Roman"/>
                <w:b/>
                <w:sz w:val="18"/>
                <w:szCs w:val="18"/>
              </w:rPr>
            </w:pPr>
          </w:p>
        </w:tc>
      </w:tr>
    </w:tbl>
    <w:p w:rsidR="006A60A8" w:rsidRDefault="006A60A8" w:rsidP="006A60A8">
      <w:pPr>
        <w:jc w:val="right"/>
        <w:rPr>
          <w:rFonts w:ascii="Times New Roman" w:hAnsi="Times New Roman" w:cs="Times New Roman"/>
          <w:b/>
          <w:sz w:val="16"/>
          <w:szCs w:val="16"/>
        </w:rPr>
      </w:pPr>
    </w:p>
    <w:p w:rsidR="006A60A8" w:rsidRDefault="006A60A8" w:rsidP="006A60A8">
      <w:pPr>
        <w:rPr>
          <w:rFonts w:ascii="Times New Roman" w:hAnsi="Times New Roman" w:cs="Times New Roman"/>
          <w:b/>
        </w:rPr>
      </w:pPr>
      <w:r>
        <w:rPr>
          <w:rFonts w:ascii="Times New Roman" w:hAnsi="Times New Roman" w:cs="Times New Roman"/>
          <w:b/>
        </w:rPr>
        <w:t>HAFTALIK DERS AKIŞI</w:t>
      </w:r>
    </w:p>
    <w:tbl>
      <w:tblPr>
        <w:tblStyle w:val="TabloKlavuzu"/>
        <w:tblW w:w="0" w:type="auto"/>
        <w:tblInd w:w="0" w:type="dxa"/>
        <w:tblLook w:val="04A0" w:firstRow="1" w:lastRow="0" w:firstColumn="1" w:lastColumn="0" w:noHBand="0" w:noVBand="1"/>
      </w:tblPr>
      <w:tblGrid>
        <w:gridCol w:w="988"/>
        <w:gridCol w:w="3402"/>
        <w:gridCol w:w="2551"/>
        <w:gridCol w:w="2121"/>
      </w:tblGrid>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Konular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Öğrenme Faaliyetleri</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Öğretim, Yöntem, Teknik ve Yaklaşımları</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proofErr w:type="spellStart"/>
            <w:r>
              <w:rPr>
                <w:rFonts w:ascii="Arial" w:hAnsi="Arial" w:cs="Arial"/>
                <w:color w:val="000000"/>
                <w:sz w:val="20"/>
                <w:szCs w:val="20"/>
              </w:rPr>
              <w:t>BEP'in</w:t>
            </w:r>
            <w:proofErr w:type="spellEnd"/>
            <w:r>
              <w:rPr>
                <w:rFonts w:ascii="Arial" w:hAnsi="Arial" w:cs="Arial"/>
                <w:color w:val="000000"/>
                <w:sz w:val="20"/>
                <w:szCs w:val="20"/>
              </w:rPr>
              <w:t xml:space="preserve"> tarihsel gelişimi</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 Tartışma</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2.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BEP tanımı, ilkeleri, yararları</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Görüş Geliştirme</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3.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Tüm hizmet planı ve aile hizmet planı</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Ödev 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4.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proofErr w:type="spellStart"/>
            <w:r>
              <w:rPr>
                <w:rFonts w:ascii="Arial" w:hAnsi="Arial" w:cs="Arial"/>
                <w:color w:val="000000"/>
                <w:sz w:val="20"/>
                <w:szCs w:val="20"/>
              </w:rPr>
              <w:t>BEP'in</w:t>
            </w:r>
            <w:proofErr w:type="spellEnd"/>
            <w:r>
              <w:rPr>
                <w:rFonts w:ascii="Arial" w:hAnsi="Arial" w:cs="Arial"/>
                <w:color w:val="000000"/>
                <w:sz w:val="20"/>
                <w:szCs w:val="20"/>
              </w:rPr>
              <w:t xml:space="preserve"> ögeleri</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5.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BEP Ekibi</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Ödev 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6.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BEP ekibi çalışması</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Görüş Geliştirme</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7.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Calibri" w:hAnsi="Calibri"/>
                <w:color w:val="000000"/>
              </w:rPr>
            </w:pPr>
            <w:r>
              <w:rPr>
                <w:rFonts w:ascii="Calibri" w:hAnsi="Calibri"/>
                <w:color w:val="000000"/>
              </w:rPr>
              <w:t>Vize</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151DB4">
            <w:pPr>
              <w:spacing w:line="240" w:lineRule="auto"/>
              <w:rPr>
                <w:rFonts w:ascii="Times New Roman" w:hAnsi="Times New Roman" w:cs="Times New Roman"/>
                <w:b/>
                <w:sz w:val="18"/>
                <w:szCs w:val="18"/>
              </w:rPr>
            </w:pPr>
            <w:r>
              <w:rPr>
                <w:rFonts w:ascii="Arial TUR" w:hAnsi="Arial TUR" w:cs="Arial TUR"/>
                <w:color w:val="666666"/>
                <w:sz w:val="18"/>
                <w:szCs w:val="18"/>
              </w:rPr>
              <w:t>Sınav</w:t>
            </w:r>
            <w:r w:rsidR="006A60A8">
              <w:rPr>
                <w:rFonts w:ascii="Arial TUR" w:hAnsi="Arial TUR" w:cs="Arial TUR"/>
                <w:color w:val="666666"/>
                <w:sz w:val="18"/>
                <w:szCs w:val="18"/>
              </w:rPr>
              <w:t xml:space="preserve"> (Hazırlı Süresi </w:t>
            </w:r>
            <w:proofErr w:type="gramStart"/>
            <w:r w:rsidR="006A60A8">
              <w:rPr>
                <w:rFonts w:ascii="Arial TUR" w:hAnsi="Arial TUR" w:cs="Arial TUR"/>
                <w:color w:val="666666"/>
                <w:sz w:val="18"/>
                <w:szCs w:val="18"/>
              </w:rPr>
              <w:t>Dahil</w:t>
            </w:r>
            <w:proofErr w:type="gramEnd"/>
            <w:r w:rsidR="006A60A8">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Bilimsel Tartışma</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8.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Performans düzeyini belirleme ilkeleri</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9.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Performans düzeyi yazma</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Ödev 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10.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Uzun dönemli hedefler ve oluşturulması</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Bilimsel Tartışma; 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11.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Kısa dönemli hedefler ve oluşturulması</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12.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BEP hazırlama</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13.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proofErr w:type="spellStart"/>
            <w:r>
              <w:rPr>
                <w:rFonts w:ascii="Arial" w:hAnsi="Arial" w:cs="Arial"/>
                <w:color w:val="000000"/>
                <w:sz w:val="20"/>
                <w:szCs w:val="20"/>
              </w:rPr>
              <w:t>BEP’in</w:t>
            </w:r>
            <w:proofErr w:type="spellEnd"/>
            <w:r>
              <w:rPr>
                <w:rFonts w:ascii="Arial" w:hAnsi="Arial" w:cs="Arial"/>
                <w:color w:val="000000"/>
                <w:sz w:val="20"/>
                <w:szCs w:val="20"/>
              </w:rPr>
              <w:t xml:space="preserve"> uygulanması, izlenmesi ve değerlendirilmesi</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14.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Calibri" w:hAnsi="Calibri"/>
                <w:color w:val="000000"/>
              </w:rPr>
            </w:pPr>
            <w:r>
              <w:rPr>
                <w:rFonts w:ascii="Calibri" w:hAnsi="Calibri"/>
                <w:color w:val="000000"/>
              </w:rPr>
              <w:t>Final</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151DB4">
            <w:pPr>
              <w:spacing w:line="240" w:lineRule="auto"/>
              <w:rPr>
                <w:rFonts w:ascii="Times New Roman" w:hAnsi="Times New Roman" w:cs="Times New Roman"/>
                <w:b/>
                <w:sz w:val="18"/>
                <w:szCs w:val="18"/>
              </w:rPr>
            </w:pPr>
            <w:r>
              <w:rPr>
                <w:rFonts w:ascii="Arial TUR" w:hAnsi="Arial TUR" w:cs="Arial TUR"/>
                <w:color w:val="666666"/>
                <w:sz w:val="18"/>
                <w:szCs w:val="18"/>
              </w:rPr>
              <w:t>Sınav</w:t>
            </w:r>
            <w:r w:rsidR="006A60A8">
              <w:rPr>
                <w:rFonts w:ascii="Arial TUR" w:hAnsi="Arial TUR" w:cs="Arial TUR"/>
                <w:color w:val="666666"/>
                <w:sz w:val="18"/>
                <w:szCs w:val="18"/>
              </w:rPr>
              <w:t xml:space="preserve"> (Hazırlı Süresi </w:t>
            </w:r>
            <w:proofErr w:type="gramStart"/>
            <w:r w:rsidR="006A60A8">
              <w:rPr>
                <w:rFonts w:ascii="Arial TUR" w:hAnsi="Arial TUR" w:cs="Arial TUR"/>
                <w:color w:val="666666"/>
                <w:sz w:val="18"/>
                <w:szCs w:val="18"/>
              </w:rPr>
              <w:t>Dahil</w:t>
            </w:r>
            <w:proofErr w:type="gramEnd"/>
            <w:r w:rsidR="006A60A8">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bl>
    <w:p w:rsidR="006A60A8" w:rsidRDefault="006A60A8" w:rsidP="006A60A8">
      <w:pPr>
        <w:rPr>
          <w:rFonts w:ascii="Times New Roman" w:hAnsi="Times New Roman" w:cs="Times New Roman"/>
          <w:b/>
        </w:rPr>
      </w:pPr>
    </w:p>
    <w:p w:rsidR="006A60A8" w:rsidRDefault="006A60A8" w:rsidP="006A60A8">
      <w:pPr>
        <w:rPr>
          <w:rFonts w:ascii="Times New Roman" w:hAnsi="Times New Roman" w:cs="Times New Roman"/>
          <w:b/>
        </w:rPr>
      </w:pPr>
      <w:r>
        <w:rPr>
          <w:rFonts w:ascii="Times New Roman" w:hAnsi="Times New Roman" w:cs="Times New Roman"/>
          <w:b/>
        </w:rPr>
        <w:lastRenderedPageBreak/>
        <w:t>DERSTE KULLANILAN KAYNAKLAR</w:t>
      </w:r>
    </w:p>
    <w:tbl>
      <w:tblPr>
        <w:tblStyle w:val="TabloKlavuzu"/>
        <w:tblW w:w="0" w:type="auto"/>
        <w:tblInd w:w="0" w:type="dxa"/>
        <w:tblLook w:val="04A0" w:firstRow="1" w:lastRow="0" w:firstColumn="1" w:lastColumn="0" w:noHBand="0" w:noVBand="1"/>
      </w:tblPr>
      <w:tblGrid>
        <w:gridCol w:w="9062"/>
      </w:tblGrid>
      <w:tr w:rsidR="006A60A8" w:rsidTr="006A60A8">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Kaynaklar</w:t>
            </w:r>
          </w:p>
        </w:tc>
      </w:tr>
      <w:tr w:rsidR="006A60A8" w:rsidTr="006A60A8">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r>
      <w:tr w:rsidR="006A60A8" w:rsidTr="006A60A8">
        <w:tc>
          <w:tcPr>
            <w:tcW w:w="9062" w:type="dxa"/>
            <w:tcBorders>
              <w:top w:val="single" w:sz="4" w:space="0" w:color="auto"/>
              <w:left w:val="single" w:sz="4" w:space="0" w:color="auto"/>
              <w:bottom w:val="single" w:sz="4" w:space="0" w:color="auto"/>
              <w:right w:val="single" w:sz="4" w:space="0" w:color="auto"/>
            </w:tcBorders>
            <w:hideMark/>
          </w:tcPr>
          <w:tbl>
            <w:tblPr>
              <w:tblW w:w="10020" w:type="dxa"/>
              <w:tblCellMar>
                <w:left w:w="70" w:type="dxa"/>
                <w:right w:w="70" w:type="dxa"/>
              </w:tblCellMar>
              <w:tblLook w:val="04A0" w:firstRow="1" w:lastRow="0" w:firstColumn="1" w:lastColumn="0" w:noHBand="0" w:noVBand="1"/>
            </w:tblPr>
            <w:tblGrid>
              <w:gridCol w:w="10020"/>
            </w:tblGrid>
            <w:tr w:rsidR="00151DB4" w:rsidRPr="00151DB4" w:rsidTr="00151DB4">
              <w:trPr>
                <w:trHeight w:val="342"/>
              </w:trPr>
              <w:tc>
                <w:tcPr>
                  <w:tcW w:w="10020" w:type="dxa"/>
                  <w:vMerge w:val="restart"/>
                  <w:tcBorders>
                    <w:top w:val="single" w:sz="4" w:space="0" w:color="auto"/>
                    <w:left w:val="single" w:sz="4" w:space="0" w:color="auto"/>
                    <w:bottom w:val="single" w:sz="4" w:space="0" w:color="auto"/>
                    <w:right w:val="single" w:sz="8" w:space="0" w:color="000000"/>
                  </w:tcBorders>
                  <w:shd w:val="clear" w:color="auto" w:fill="auto"/>
                  <w:hideMark/>
                </w:tcPr>
                <w:p w:rsidR="00151DB4" w:rsidRPr="00151DB4" w:rsidRDefault="00151DB4" w:rsidP="00151DB4">
                  <w:pPr>
                    <w:spacing w:after="0" w:line="240" w:lineRule="auto"/>
                    <w:rPr>
                      <w:rFonts w:ascii="Calibri" w:eastAsia="Times New Roman" w:hAnsi="Calibri" w:cs="Times New Roman"/>
                      <w:color w:val="000000"/>
                      <w:lang w:eastAsia="tr-TR"/>
                    </w:rPr>
                  </w:pPr>
                  <w:r w:rsidRPr="00151DB4">
                    <w:rPr>
                      <w:rFonts w:ascii="Calibri" w:eastAsia="Times New Roman" w:hAnsi="Calibri" w:cs="Times New Roman"/>
                      <w:color w:val="000000"/>
                      <w:lang w:eastAsia="tr-TR"/>
                    </w:rPr>
                    <w:t xml:space="preserve">Sucuoğlu, B. &amp; Kargın, T. (2005). İlköğretimde kaynaştırma uygulamaları: yaklaşımlar, yöntemler, teknikler. Ankara: </w:t>
                  </w:r>
                  <w:proofErr w:type="spellStart"/>
                  <w:r w:rsidRPr="00151DB4">
                    <w:rPr>
                      <w:rFonts w:ascii="Calibri" w:eastAsia="Times New Roman" w:hAnsi="Calibri" w:cs="Times New Roman"/>
                      <w:color w:val="000000"/>
                      <w:lang w:eastAsia="tr-TR"/>
                    </w:rPr>
                    <w:t>Morpa</w:t>
                  </w:r>
                  <w:proofErr w:type="spellEnd"/>
                </w:p>
              </w:tc>
            </w:tr>
            <w:tr w:rsidR="00151DB4" w:rsidRPr="00151DB4" w:rsidTr="00151DB4">
              <w:trPr>
                <w:trHeight w:val="408"/>
              </w:trPr>
              <w:tc>
                <w:tcPr>
                  <w:tcW w:w="10020" w:type="dxa"/>
                  <w:vMerge/>
                  <w:tcBorders>
                    <w:top w:val="single" w:sz="4" w:space="0" w:color="auto"/>
                    <w:left w:val="single" w:sz="4" w:space="0" w:color="auto"/>
                    <w:bottom w:val="single" w:sz="4" w:space="0" w:color="auto"/>
                    <w:right w:val="single" w:sz="8" w:space="0" w:color="000000"/>
                  </w:tcBorders>
                  <w:vAlign w:val="center"/>
                  <w:hideMark/>
                </w:tcPr>
                <w:p w:rsidR="00151DB4" w:rsidRPr="00151DB4" w:rsidRDefault="00151DB4" w:rsidP="00151DB4">
                  <w:pPr>
                    <w:spacing w:after="0" w:line="240" w:lineRule="auto"/>
                    <w:rPr>
                      <w:rFonts w:ascii="Calibri" w:eastAsia="Times New Roman" w:hAnsi="Calibri" w:cs="Times New Roman"/>
                      <w:color w:val="000000"/>
                      <w:lang w:eastAsia="tr-TR"/>
                    </w:rPr>
                  </w:pPr>
                </w:p>
              </w:tc>
            </w:tr>
          </w:tbl>
          <w:p w:rsidR="006A60A8" w:rsidRDefault="006A60A8">
            <w:pPr>
              <w:spacing w:line="240" w:lineRule="auto"/>
              <w:rPr>
                <w:rFonts w:ascii="Arial TUR" w:eastAsia="Times New Roman" w:hAnsi="Arial TUR" w:cs="Arial TUR"/>
                <w:color w:val="666666"/>
                <w:sz w:val="18"/>
                <w:szCs w:val="18"/>
                <w:lang w:eastAsia="tr-TR"/>
              </w:rPr>
            </w:pPr>
          </w:p>
        </w:tc>
      </w:tr>
      <w:tr w:rsidR="006A60A8" w:rsidTr="006A60A8">
        <w:tc>
          <w:tcPr>
            <w:tcW w:w="9062" w:type="dxa"/>
            <w:tcBorders>
              <w:top w:val="single" w:sz="4" w:space="0" w:color="auto"/>
              <w:left w:val="single" w:sz="4" w:space="0" w:color="auto"/>
              <w:bottom w:val="single" w:sz="4" w:space="0" w:color="auto"/>
              <w:right w:val="single" w:sz="4" w:space="0" w:color="auto"/>
            </w:tcBorders>
            <w:hideMark/>
          </w:tcPr>
          <w:tbl>
            <w:tblPr>
              <w:tblW w:w="10020" w:type="dxa"/>
              <w:tblCellMar>
                <w:left w:w="70" w:type="dxa"/>
                <w:right w:w="70" w:type="dxa"/>
              </w:tblCellMar>
              <w:tblLook w:val="04A0" w:firstRow="1" w:lastRow="0" w:firstColumn="1" w:lastColumn="0" w:noHBand="0" w:noVBand="1"/>
            </w:tblPr>
            <w:tblGrid>
              <w:gridCol w:w="10020"/>
            </w:tblGrid>
            <w:tr w:rsidR="00151DB4" w:rsidRPr="00151DB4" w:rsidTr="00151DB4">
              <w:trPr>
                <w:trHeight w:val="342"/>
              </w:trPr>
              <w:tc>
                <w:tcPr>
                  <w:tcW w:w="10020" w:type="dxa"/>
                  <w:vMerge w:val="restart"/>
                  <w:tcBorders>
                    <w:top w:val="single" w:sz="4" w:space="0" w:color="auto"/>
                    <w:left w:val="single" w:sz="4" w:space="0" w:color="auto"/>
                    <w:bottom w:val="single" w:sz="4" w:space="0" w:color="auto"/>
                    <w:right w:val="single" w:sz="8" w:space="0" w:color="000000"/>
                  </w:tcBorders>
                  <w:shd w:val="clear" w:color="auto" w:fill="auto"/>
                  <w:hideMark/>
                </w:tcPr>
                <w:p w:rsidR="00151DB4" w:rsidRPr="00151DB4" w:rsidRDefault="00151DB4" w:rsidP="00151DB4">
                  <w:pPr>
                    <w:spacing w:after="0" w:line="240" w:lineRule="auto"/>
                    <w:rPr>
                      <w:rFonts w:ascii="Calibri" w:eastAsia="Times New Roman" w:hAnsi="Calibri" w:cs="Times New Roman"/>
                      <w:color w:val="000000"/>
                      <w:lang w:eastAsia="tr-TR"/>
                    </w:rPr>
                  </w:pPr>
                  <w:r w:rsidRPr="00151DB4">
                    <w:rPr>
                      <w:rFonts w:ascii="Calibri" w:eastAsia="Times New Roman" w:hAnsi="Calibri" w:cs="Times New Roman"/>
                      <w:color w:val="000000"/>
                      <w:lang w:eastAsia="tr-TR"/>
                    </w:rPr>
                    <w:t>Diken İ. H. (2010). İlköğretimde kaynaştırma (</w:t>
                  </w:r>
                  <w:proofErr w:type="spellStart"/>
                  <w:r w:rsidRPr="00151DB4">
                    <w:rPr>
                      <w:rFonts w:ascii="Calibri" w:eastAsia="Times New Roman" w:hAnsi="Calibri" w:cs="Times New Roman"/>
                      <w:color w:val="000000"/>
                      <w:lang w:eastAsia="tr-TR"/>
                    </w:rPr>
                    <w:t>Ed</w:t>
                  </w:r>
                  <w:proofErr w:type="spellEnd"/>
                  <w:r w:rsidRPr="00151DB4">
                    <w:rPr>
                      <w:rFonts w:ascii="Calibri" w:eastAsia="Times New Roman" w:hAnsi="Calibri" w:cs="Times New Roman"/>
                      <w:color w:val="000000"/>
                      <w:lang w:eastAsia="tr-TR"/>
                    </w:rPr>
                    <w:t xml:space="preserve">). Ankara: </w:t>
                  </w:r>
                  <w:proofErr w:type="spellStart"/>
                  <w:r w:rsidRPr="00151DB4">
                    <w:rPr>
                      <w:rFonts w:ascii="Calibri" w:eastAsia="Times New Roman" w:hAnsi="Calibri" w:cs="Times New Roman"/>
                      <w:color w:val="000000"/>
                      <w:lang w:eastAsia="tr-TR"/>
                    </w:rPr>
                    <w:t>Pegem</w:t>
                  </w:r>
                  <w:proofErr w:type="spellEnd"/>
                  <w:r w:rsidRPr="00151DB4">
                    <w:rPr>
                      <w:rFonts w:ascii="Calibri" w:eastAsia="Times New Roman" w:hAnsi="Calibri" w:cs="Times New Roman"/>
                      <w:color w:val="000000"/>
                      <w:lang w:eastAsia="tr-TR"/>
                    </w:rPr>
                    <w:t xml:space="preserve"> Akademi.</w:t>
                  </w:r>
                </w:p>
              </w:tc>
            </w:tr>
            <w:tr w:rsidR="00151DB4" w:rsidRPr="00151DB4" w:rsidTr="00151DB4">
              <w:trPr>
                <w:trHeight w:val="408"/>
              </w:trPr>
              <w:tc>
                <w:tcPr>
                  <w:tcW w:w="10020" w:type="dxa"/>
                  <w:vMerge/>
                  <w:tcBorders>
                    <w:top w:val="single" w:sz="4" w:space="0" w:color="auto"/>
                    <w:left w:val="single" w:sz="4" w:space="0" w:color="auto"/>
                    <w:bottom w:val="single" w:sz="4" w:space="0" w:color="auto"/>
                    <w:right w:val="single" w:sz="8" w:space="0" w:color="000000"/>
                  </w:tcBorders>
                  <w:vAlign w:val="center"/>
                  <w:hideMark/>
                </w:tcPr>
                <w:p w:rsidR="00151DB4" w:rsidRPr="00151DB4" w:rsidRDefault="00151DB4" w:rsidP="00151DB4">
                  <w:pPr>
                    <w:spacing w:after="0" w:line="240" w:lineRule="auto"/>
                    <w:rPr>
                      <w:rFonts w:ascii="Calibri" w:eastAsia="Times New Roman" w:hAnsi="Calibri" w:cs="Times New Roman"/>
                      <w:color w:val="000000"/>
                      <w:lang w:eastAsia="tr-TR"/>
                    </w:rPr>
                  </w:pPr>
                </w:p>
              </w:tc>
            </w:tr>
          </w:tbl>
          <w:p w:rsidR="006A60A8" w:rsidRDefault="006A60A8">
            <w:pPr>
              <w:spacing w:line="240" w:lineRule="auto"/>
              <w:rPr>
                <w:rFonts w:ascii="Arial TUR" w:eastAsia="Times New Roman" w:hAnsi="Arial TUR" w:cs="Arial TUR"/>
                <w:color w:val="666666"/>
                <w:sz w:val="18"/>
                <w:szCs w:val="18"/>
                <w:lang w:eastAsia="tr-TR"/>
              </w:rPr>
            </w:pPr>
          </w:p>
        </w:tc>
      </w:tr>
      <w:tr w:rsidR="006A60A8" w:rsidTr="006A60A8">
        <w:tc>
          <w:tcPr>
            <w:tcW w:w="9062" w:type="dxa"/>
            <w:tcBorders>
              <w:top w:val="single" w:sz="4" w:space="0" w:color="auto"/>
              <w:left w:val="single" w:sz="4" w:space="0" w:color="auto"/>
              <w:bottom w:val="single" w:sz="4" w:space="0" w:color="auto"/>
              <w:right w:val="single" w:sz="4" w:space="0" w:color="auto"/>
            </w:tcBorders>
            <w:hideMark/>
          </w:tcPr>
          <w:tbl>
            <w:tblPr>
              <w:tblW w:w="10020" w:type="dxa"/>
              <w:tblCellMar>
                <w:left w:w="70" w:type="dxa"/>
                <w:right w:w="70" w:type="dxa"/>
              </w:tblCellMar>
              <w:tblLook w:val="04A0" w:firstRow="1" w:lastRow="0" w:firstColumn="1" w:lastColumn="0" w:noHBand="0" w:noVBand="1"/>
            </w:tblPr>
            <w:tblGrid>
              <w:gridCol w:w="10020"/>
            </w:tblGrid>
            <w:tr w:rsidR="00151DB4" w:rsidRPr="00151DB4" w:rsidTr="00151DB4">
              <w:trPr>
                <w:trHeight w:val="342"/>
              </w:trPr>
              <w:tc>
                <w:tcPr>
                  <w:tcW w:w="10020" w:type="dxa"/>
                  <w:vMerge w:val="restart"/>
                  <w:tcBorders>
                    <w:top w:val="single" w:sz="4" w:space="0" w:color="auto"/>
                    <w:left w:val="single" w:sz="4" w:space="0" w:color="auto"/>
                    <w:bottom w:val="single" w:sz="4" w:space="0" w:color="auto"/>
                    <w:right w:val="single" w:sz="8" w:space="0" w:color="000000"/>
                  </w:tcBorders>
                  <w:shd w:val="clear" w:color="auto" w:fill="auto"/>
                  <w:hideMark/>
                </w:tcPr>
                <w:p w:rsidR="00151DB4" w:rsidRPr="00151DB4" w:rsidRDefault="00151DB4" w:rsidP="00151DB4">
                  <w:pPr>
                    <w:spacing w:after="0" w:line="240" w:lineRule="auto"/>
                    <w:rPr>
                      <w:rFonts w:ascii="Calibri" w:eastAsia="Times New Roman" w:hAnsi="Calibri" w:cs="Times New Roman"/>
                      <w:color w:val="000000"/>
                      <w:lang w:eastAsia="tr-TR"/>
                    </w:rPr>
                  </w:pPr>
                  <w:r w:rsidRPr="00151DB4">
                    <w:rPr>
                      <w:rFonts w:ascii="Calibri" w:eastAsia="Times New Roman" w:hAnsi="Calibri" w:cs="Times New Roman"/>
                      <w:color w:val="000000"/>
                      <w:lang w:eastAsia="tr-TR"/>
                    </w:rPr>
                    <w:t>Batu, S. (2000). Kaynaştırma, destek hizmetler ve kaynaştırmaya hazırlık etkinlikleri. Özel Eğitim Dergisi, 2 (4), 35–45.</w:t>
                  </w:r>
                </w:p>
              </w:tc>
            </w:tr>
            <w:tr w:rsidR="00151DB4" w:rsidRPr="00151DB4" w:rsidTr="00151DB4">
              <w:trPr>
                <w:trHeight w:val="408"/>
              </w:trPr>
              <w:tc>
                <w:tcPr>
                  <w:tcW w:w="10020" w:type="dxa"/>
                  <w:vMerge/>
                  <w:tcBorders>
                    <w:top w:val="single" w:sz="4" w:space="0" w:color="auto"/>
                    <w:left w:val="single" w:sz="4" w:space="0" w:color="auto"/>
                    <w:bottom w:val="single" w:sz="4" w:space="0" w:color="auto"/>
                    <w:right w:val="single" w:sz="8" w:space="0" w:color="000000"/>
                  </w:tcBorders>
                  <w:vAlign w:val="center"/>
                  <w:hideMark/>
                </w:tcPr>
                <w:p w:rsidR="00151DB4" w:rsidRPr="00151DB4" w:rsidRDefault="00151DB4" w:rsidP="00151DB4">
                  <w:pPr>
                    <w:spacing w:after="0" w:line="240" w:lineRule="auto"/>
                    <w:rPr>
                      <w:rFonts w:ascii="Calibri" w:eastAsia="Times New Roman" w:hAnsi="Calibri" w:cs="Times New Roman"/>
                      <w:color w:val="000000"/>
                      <w:lang w:eastAsia="tr-TR"/>
                    </w:rPr>
                  </w:pPr>
                </w:p>
              </w:tc>
            </w:tr>
          </w:tbl>
          <w:p w:rsidR="006A60A8" w:rsidRDefault="006A60A8">
            <w:pPr>
              <w:spacing w:line="240" w:lineRule="auto"/>
              <w:rPr>
                <w:rFonts w:ascii="Arial TUR" w:eastAsia="Times New Roman" w:hAnsi="Arial TUR" w:cs="Arial TUR"/>
                <w:color w:val="666666"/>
                <w:sz w:val="18"/>
                <w:szCs w:val="18"/>
                <w:lang w:eastAsia="tr-TR"/>
              </w:rPr>
            </w:pPr>
            <w:bookmarkStart w:id="0" w:name="_GoBack"/>
            <w:bookmarkEnd w:id="0"/>
          </w:p>
        </w:tc>
      </w:tr>
      <w:tr w:rsidR="006A60A8" w:rsidTr="006A60A8">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r>
      <w:tr w:rsidR="006A60A8" w:rsidTr="006A60A8">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r>
      <w:tr w:rsidR="006A60A8" w:rsidTr="006A60A8">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r>
    </w:tbl>
    <w:p w:rsidR="006A60A8" w:rsidRDefault="006A60A8" w:rsidP="006A60A8">
      <w:pPr>
        <w:rPr>
          <w:rFonts w:ascii="Times New Roman" w:hAnsi="Times New Roman" w:cs="Times New Roman"/>
          <w:b/>
          <w:sz w:val="16"/>
          <w:szCs w:val="16"/>
        </w:rPr>
      </w:pPr>
    </w:p>
    <w:p w:rsidR="006A60A8" w:rsidRDefault="006A60A8" w:rsidP="006A60A8">
      <w:pPr>
        <w:rPr>
          <w:rFonts w:ascii="Times New Roman" w:hAnsi="Times New Roman" w:cs="Times New Roman"/>
          <w:b/>
        </w:rPr>
      </w:pPr>
    </w:p>
    <w:p w:rsidR="006A60A8" w:rsidRDefault="006A60A8" w:rsidP="006A60A8">
      <w:pPr>
        <w:rPr>
          <w:rFonts w:ascii="Times New Roman" w:hAnsi="Times New Roman" w:cs="Times New Roman"/>
          <w:b/>
        </w:rPr>
      </w:pPr>
    </w:p>
    <w:p w:rsidR="006A60A8" w:rsidRDefault="006A60A8" w:rsidP="006A60A8">
      <w:pPr>
        <w:rPr>
          <w:rFonts w:ascii="Times New Roman" w:hAnsi="Times New Roman" w:cs="Times New Roman"/>
          <w:b/>
        </w:rPr>
      </w:pPr>
      <w:r>
        <w:rPr>
          <w:rFonts w:ascii="Times New Roman" w:hAnsi="Times New Roman" w:cs="Times New Roman"/>
          <w:b/>
        </w:rPr>
        <w:t>DERSİN ÖĞRENME KAZANIMLARININ PROGRAM YETERLİLİKLERİ İLE İLİŞKİSİ</w:t>
      </w:r>
    </w:p>
    <w:tbl>
      <w:tblPr>
        <w:tblStyle w:val="TabloKlavuzu"/>
        <w:tblW w:w="0" w:type="auto"/>
        <w:tblInd w:w="0" w:type="dxa"/>
        <w:tblLook w:val="04A0" w:firstRow="1" w:lastRow="0" w:firstColumn="1" w:lastColumn="0" w:noHBand="0" w:noVBand="1"/>
      </w:tblPr>
      <w:tblGrid>
        <w:gridCol w:w="2972"/>
        <w:gridCol w:w="3402"/>
      </w:tblGrid>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Program Yeterlilik</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Katkı Düzeyi</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PY2</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PY3</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PY4</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PY5</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PY8</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PY9</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PY10</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PY11</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3</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PY12</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PY18</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r>
    </w:tbl>
    <w:p w:rsidR="006A60A8" w:rsidRDefault="006A60A8" w:rsidP="006A60A8">
      <w:pPr>
        <w:rPr>
          <w:rFonts w:ascii="Times New Roman" w:hAnsi="Times New Roman" w:cs="Times New Roman"/>
          <w:sz w:val="18"/>
          <w:szCs w:val="18"/>
        </w:rPr>
      </w:pPr>
      <w:r>
        <w:rPr>
          <w:rFonts w:ascii="Times New Roman" w:hAnsi="Times New Roman" w:cs="Times New Roman"/>
          <w:b/>
          <w:sz w:val="16"/>
          <w:szCs w:val="16"/>
        </w:rPr>
        <w:t xml:space="preserve">⃰ </w:t>
      </w:r>
      <w:r>
        <w:rPr>
          <w:rFonts w:ascii="Times New Roman" w:hAnsi="Times New Roman" w:cs="Times New Roman"/>
          <w:sz w:val="18"/>
          <w:szCs w:val="18"/>
        </w:rPr>
        <w:t>DK= Ders Kazanımı.</w:t>
      </w:r>
    </w:p>
    <w:tbl>
      <w:tblPr>
        <w:tblStyle w:val="TabloKlavuzu"/>
        <w:tblW w:w="0" w:type="auto"/>
        <w:tblInd w:w="0" w:type="dxa"/>
        <w:tblLook w:val="04A0" w:firstRow="1" w:lastRow="0" w:firstColumn="1" w:lastColumn="0" w:noHBand="0" w:noVBand="1"/>
      </w:tblPr>
      <w:tblGrid>
        <w:gridCol w:w="1251"/>
        <w:gridCol w:w="1305"/>
        <w:gridCol w:w="1334"/>
        <w:gridCol w:w="1339"/>
        <w:gridCol w:w="1316"/>
        <w:gridCol w:w="1266"/>
        <w:gridCol w:w="1251"/>
      </w:tblGrid>
      <w:tr w:rsidR="006A60A8" w:rsidTr="006A60A8">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0</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r>
      <w:tr w:rsidR="006A60A8" w:rsidTr="006A60A8">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Katkı Düzeyi</w:t>
            </w: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Yok</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Çok Düşük</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Düşük</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Orta</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Yüksek</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Çok Yüksek</w:t>
            </w:r>
          </w:p>
        </w:tc>
      </w:tr>
    </w:tbl>
    <w:p w:rsidR="006A60A8" w:rsidRDefault="006A60A8" w:rsidP="006A60A8">
      <w:pPr>
        <w:rPr>
          <w:rFonts w:ascii="Times New Roman" w:hAnsi="Times New Roman" w:cs="Times New Roman"/>
          <w:b/>
          <w:sz w:val="16"/>
          <w:szCs w:val="16"/>
        </w:rPr>
      </w:pPr>
    </w:p>
    <w:p w:rsidR="006A60A8" w:rsidRDefault="006A60A8" w:rsidP="006A60A8">
      <w:pPr>
        <w:rPr>
          <w:rFonts w:ascii="Times New Roman" w:hAnsi="Times New Roman" w:cs="Times New Roman"/>
          <w:b/>
        </w:rPr>
      </w:pPr>
      <w:r>
        <w:rPr>
          <w:rFonts w:ascii="Times New Roman" w:hAnsi="Times New Roman" w:cs="Times New Roman"/>
          <w:b/>
        </w:rPr>
        <w:t>ÖLÇME VE DEĞERLENDİRME / AKTS / İŞ YÜKÜ TABLOSU</w:t>
      </w:r>
    </w:p>
    <w:tbl>
      <w:tblPr>
        <w:tblStyle w:val="TabloKlavuzu"/>
        <w:tblW w:w="0" w:type="auto"/>
        <w:tblInd w:w="0" w:type="dxa"/>
        <w:tblLook w:val="04A0" w:firstRow="1" w:lastRow="0" w:firstColumn="1" w:lastColumn="0" w:noHBand="0" w:noVBand="1"/>
      </w:tblPr>
      <w:tblGrid>
        <w:gridCol w:w="4531"/>
        <w:gridCol w:w="979"/>
        <w:gridCol w:w="1277"/>
        <w:gridCol w:w="1855"/>
      </w:tblGrid>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Etkinlik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bCs/>
                <w:sz w:val="18"/>
                <w:szCs w:val="18"/>
              </w:rPr>
              <w:t>Sayısı</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bCs/>
                <w:sz w:val="18"/>
                <w:szCs w:val="18"/>
              </w:rPr>
              <w:t>Süresi (Saat)</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bCs/>
                <w:sz w:val="18"/>
                <w:szCs w:val="18"/>
              </w:rPr>
              <w:t>Toplam İş Yükü (Saat)</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t>Ders Süresi (hafta sayısı* haftalık toplam ders saati)x</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16</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3</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48</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t>Sınıf Dışı Ders Çalışma Süresi (</w:t>
            </w:r>
            <w:proofErr w:type="spellStart"/>
            <w:r>
              <w:t>Önçalışma</w:t>
            </w:r>
            <w:proofErr w:type="spellEnd"/>
            <w:r>
              <w:t>, Pekiştirme)</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16</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2</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32</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t>Ödev</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3</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6</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18</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proofErr w:type="spellStart"/>
            <w:r>
              <w:t>Arasınavlar</w:t>
            </w:r>
            <w:proofErr w:type="spellEnd"/>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proofErr w:type="spellStart"/>
            <w:r>
              <w:t>Arasınavlar</w:t>
            </w:r>
            <w:proofErr w:type="spellEnd"/>
            <w:r>
              <w:t xml:space="preserve"> Hazırlık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8</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8</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t>Final</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Final Hazırlık</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16</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Toplam İş Yükü</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124</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Toplam İş Yükü / 30 (s)</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4.13</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r>
    </w:tbl>
    <w:p w:rsidR="006A60A8" w:rsidRDefault="006A60A8" w:rsidP="006A60A8">
      <w:pPr>
        <w:rPr>
          <w:rFonts w:ascii="Times New Roman" w:hAnsi="Times New Roman" w:cs="Times New Roman"/>
          <w:b/>
          <w:sz w:val="16"/>
          <w:szCs w:val="16"/>
        </w:rPr>
      </w:pPr>
    </w:p>
    <w:p w:rsidR="00FB5040" w:rsidRDefault="00FB5040"/>
    <w:sectPr w:rsidR="00FB5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AD"/>
    <w:rsid w:val="00151DB4"/>
    <w:rsid w:val="0015388A"/>
    <w:rsid w:val="006A60A8"/>
    <w:rsid w:val="007757AD"/>
    <w:rsid w:val="00FB50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4D573-5F75-4AE3-85BC-A77EA9F9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0A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A60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890">
      <w:bodyDiv w:val="1"/>
      <w:marLeft w:val="0"/>
      <w:marRight w:val="0"/>
      <w:marTop w:val="0"/>
      <w:marBottom w:val="0"/>
      <w:divBdr>
        <w:top w:val="none" w:sz="0" w:space="0" w:color="auto"/>
        <w:left w:val="none" w:sz="0" w:space="0" w:color="auto"/>
        <w:bottom w:val="none" w:sz="0" w:space="0" w:color="auto"/>
        <w:right w:val="none" w:sz="0" w:space="0" w:color="auto"/>
      </w:divBdr>
    </w:div>
    <w:div w:id="11611552">
      <w:bodyDiv w:val="1"/>
      <w:marLeft w:val="0"/>
      <w:marRight w:val="0"/>
      <w:marTop w:val="0"/>
      <w:marBottom w:val="0"/>
      <w:divBdr>
        <w:top w:val="none" w:sz="0" w:space="0" w:color="auto"/>
        <w:left w:val="none" w:sz="0" w:space="0" w:color="auto"/>
        <w:bottom w:val="none" w:sz="0" w:space="0" w:color="auto"/>
        <w:right w:val="none" w:sz="0" w:space="0" w:color="auto"/>
      </w:divBdr>
    </w:div>
    <w:div w:id="126971456">
      <w:bodyDiv w:val="1"/>
      <w:marLeft w:val="0"/>
      <w:marRight w:val="0"/>
      <w:marTop w:val="0"/>
      <w:marBottom w:val="0"/>
      <w:divBdr>
        <w:top w:val="none" w:sz="0" w:space="0" w:color="auto"/>
        <w:left w:val="none" w:sz="0" w:space="0" w:color="auto"/>
        <w:bottom w:val="none" w:sz="0" w:space="0" w:color="auto"/>
        <w:right w:val="none" w:sz="0" w:space="0" w:color="auto"/>
      </w:divBdr>
    </w:div>
    <w:div w:id="277108305">
      <w:bodyDiv w:val="1"/>
      <w:marLeft w:val="0"/>
      <w:marRight w:val="0"/>
      <w:marTop w:val="0"/>
      <w:marBottom w:val="0"/>
      <w:divBdr>
        <w:top w:val="none" w:sz="0" w:space="0" w:color="auto"/>
        <w:left w:val="none" w:sz="0" w:space="0" w:color="auto"/>
        <w:bottom w:val="none" w:sz="0" w:space="0" w:color="auto"/>
        <w:right w:val="none" w:sz="0" w:space="0" w:color="auto"/>
      </w:divBdr>
    </w:div>
    <w:div w:id="371032045">
      <w:bodyDiv w:val="1"/>
      <w:marLeft w:val="0"/>
      <w:marRight w:val="0"/>
      <w:marTop w:val="0"/>
      <w:marBottom w:val="0"/>
      <w:divBdr>
        <w:top w:val="none" w:sz="0" w:space="0" w:color="auto"/>
        <w:left w:val="none" w:sz="0" w:space="0" w:color="auto"/>
        <w:bottom w:val="none" w:sz="0" w:space="0" w:color="auto"/>
        <w:right w:val="none" w:sz="0" w:space="0" w:color="auto"/>
      </w:divBdr>
    </w:div>
    <w:div w:id="475612905">
      <w:bodyDiv w:val="1"/>
      <w:marLeft w:val="0"/>
      <w:marRight w:val="0"/>
      <w:marTop w:val="0"/>
      <w:marBottom w:val="0"/>
      <w:divBdr>
        <w:top w:val="none" w:sz="0" w:space="0" w:color="auto"/>
        <w:left w:val="none" w:sz="0" w:space="0" w:color="auto"/>
        <w:bottom w:val="none" w:sz="0" w:space="0" w:color="auto"/>
        <w:right w:val="none" w:sz="0" w:space="0" w:color="auto"/>
      </w:divBdr>
    </w:div>
    <w:div w:id="478034282">
      <w:bodyDiv w:val="1"/>
      <w:marLeft w:val="0"/>
      <w:marRight w:val="0"/>
      <w:marTop w:val="0"/>
      <w:marBottom w:val="0"/>
      <w:divBdr>
        <w:top w:val="none" w:sz="0" w:space="0" w:color="auto"/>
        <w:left w:val="none" w:sz="0" w:space="0" w:color="auto"/>
        <w:bottom w:val="none" w:sz="0" w:space="0" w:color="auto"/>
        <w:right w:val="none" w:sz="0" w:space="0" w:color="auto"/>
      </w:divBdr>
    </w:div>
    <w:div w:id="578486709">
      <w:bodyDiv w:val="1"/>
      <w:marLeft w:val="0"/>
      <w:marRight w:val="0"/>
      <w:marTop w:val="0"/>
      <w:marBottom w:val="0"/>
      <w:divBdr>
        <w:top w:val="none" w:sz="0" w:space="0" w:color="auto"/>
        <w:left w:val="none" w:sz="0" w:space="0" w:color="auto"/>
        <w:bottom w:val="none" w:sz="0" w:space="0" w:color="auto"/>
        <w:right w:val="none" w:sz="0" w:space="0" w:color="auto"/>
      </w:divBdr>
    </w:div>
    <w:div w:id="746075515">
      <w:bodyDiv w:val="1"/>
      <w:marLeft w:val="0"/>
      <w:marRight w:val="0"/>
      <w:marTop w:val="0"/>
      <w:marBottom w:val="0"/>
      <w:divBdr>
        <w:top w:val="none" w:sz="0" w:space="0" w:color="auto"/>
        <w:left w:val="none" w:sz="0" w:space="0" w:color="auto"/>
        <w:bottom w:val="none" w:sz="0" w:space="0" w:color="auto"/>
        <w:right w:val="none" w:sz="0" w:space="0" w:color="auto"/>
      </w:divBdr>
    </w:div>
    <w:div w:id="820998586">
      <w:bodyDiv w:val="1"/>
      <w:marLeft w:val="0"/>
      <w:marRight w:val="0"/>
      <w:marTop w:val="0"/>
      <w:marBottom w:val="0"/>
      <w:divBdr>
        <w:top w:val="none" w:sz="0" w:space="0" w:color="auto"/>
        <w:left w:val="none" w:sz="0" w:space="0" w:color="auto"/>
        <w:bottom w:val="none" w:sz="0" w:space="0" w:color="auto"/>
        <w:right w:val="none" w:sz="0" w:space="0" w:color="auto"/>
      </w:divBdr>
    </w:div>
    <w:div w:id="825627320">
      <w:bodyDiv w:val="1"/>
      <w:marLeft w:val="0"/>
      <w:marRight w:val="0"/>
      <w:marTop w:val="0"/>
      <w:marBottom w:val="0"/>
      <w:divBdr>
        <w:top w:val="none" w:sz="0" w:space="0" w:color="auto"/>
        <w:left w:val="none" w:sz="0" w:space="0" w:color="auto"/>
        <w:bottom w:val="none" w:sz="0" w:space="0" w:color="auto"/>
        <w:right w:val="none" w:sz="0" w:space="0" w:color="auto"/>
      </w:divBdr>
    </w:div>
    <w:div w:id="858199734">
      <w:bodyDiv w:val="1"/>
      <w:marLeft w:val="0"/>
      <w:marRight w:val="0"/>
      <w:marTop w:val="0"/>
      <w:marBottom w:val="0"/>
      <w:divBdr>
        <w:top w:val="none" w:sz="0" w:space="0" w:color="auto"/>
        <w:left w:val="none" w:sz="0" w:space="0" w:color="auto"/>
        <w:bottom w:val="none" w:sz="0" w:space="0" w:color="auto"/>
        <w:right w:val="none" w:sz="0" w:space="0" w:color="auto"/>
      </w:divBdr>
    </w:div>
    <w:div w:id="897861194">
      <w:bodyDiv w:val="1"/>
      <w:marLeft w:val="0"/>
      <w:marRight w:val="0"/>
      <w:marTop w:val="0"/>
      <w:marBottom w:val="0"/>
      <w:divBdr>
        <w:top w:val="none" w:sz="0" w:space="0" w:color="auto"/>
        <w:left w:val="none" w:sz="0" w:space="0" w:color="auto"/>
        <w:bottom w:val="none" w:sz="0" w:space="0" w:color="auto"/>
        <w:right w:val="none" w:sz="0" w:space="0" w:color="auto"/>
      </w:divBdr>
    </w:div>
    <w:div w:id="984970042">
      <w:bodyDiv w:val="1"/>
      <w:marLeft w:val="0"/>
      <w:marRight w:val="0"/>
      <w:marTop w:val="0"/>
      <w:marBottom w:val="0"/>
      <w:divBdr>
        <w:top w:val="none" w:sz="0" w:space="0" w:color="auto"/>
        <w:left w:val="none" w:sz="0" w:space="0" w:color="auto"/>
        <w:bottom w:val="none" w:sz="0" w:space="0" w:color="auto"/>
        <w:right w:val="none" w:sz="0" w:space="0" w:color="auto"/>
      </w:divBdr>
    </w:div>
    <w:div w:id="1008941616">
      <w:bodyDiv w:val="1"/>
      <w:marLeft w:val="0"/>
      <w:marRight w:val="0"/>
      <w:marTop w:val="0"/>
      <w:marBottom w:val="0"/>
      <w:divBdr>
        <w:top w:val="none" w:sz="0" w:space="0" w:color="auto"/>
        <w:left w:val="none" w:sz="0" w:space="0" w:color="auto"/>
        <w:bottom w:val="none" w:sz="0" w:space="0" w:color="auto"/>
        <w:right w:val="none" w:sz="0" w:space="0" w:color="auto"/>
      </w:divBdr>
    </w:div>
    <w:div w:id="1019771321">
      <w:bodyDiv w:val="1"/>
      <w:marLeft w:val="0"/>
      <w:marRight w:val="0"/>
      <w:marTop w:val="0"/>
      <w:marBottom w:val="0"/>
      <w:divBdr>
        <w:top w:val="none" w:sz="0" w:space="0" w:color="auto"/>
        <w:left w:val="none" w:sz="0" w:space="0" w:color="auto"/>
        <w:bottom w:val="none" w:sz="0" w:space="0" w:color="auto"/>
        <w:right w:val="none" w:sz="0" w:space="0" w:color="auto"/>
      </w:divBdr>
    </w:div>
    <w:div w:id="1057820998">
      <w:bodyDiv w:val="1"/>
      <w:marLeft w:val="0"/>
      <w:marRight w:val="0"/>
      <w:marTop w:val="0"/>
      <w:marBottom w:val="0"/>
      <w:divBdr>
        <w:top w:val="none" w:sz="0" w:space="0" w:color="auto"/>
        <w:left w:val="none" w:sz="0" w:space="0" w:color="auto"/>
        <w:bottom w:val="none" w:sz="0" w:space="0" w:color="auto"/>
        <w:right w:val="none" w:sz="0" w:space="0" w:color="auto"/>
      </w:divBdr>
    </w:div>
    <w:div w:id="1078097451">
      <w:bodyDiv w:val="1"/>
      <w:marLeft w:val="0"/>
      <w:marRight w:val="0"/>
      <w:marTop w:val="0"/>
      <w:marBottom w:val="0"/>
      <w:divBdr>
        <w:top w:val="none" w:sz="0" w:space="0" w:color="auto"/>
        <w:left w:val="none" w:sz="0" w:space="0" w:color="auto"/>
        <w:bottom w:val="none" w:sz="0" w:space="0" w:color="auto"/>
        <w:right w:val="none" w:sz="0" w:space="0" w:color="auto"/>
      </w:divBdr>
    </w:div>
    <w:div w:id="1229608471">
      <w:bodyDiv w:val="1"/>
      <w:marLeft w:val="0"/>
      <w:marRight w:val="0"/>
      <w:marTop w:val="0"/>
      <w:marBottom w:val="0"/>
      <w:divBdr>
        <w:top w:val="none" w:sz="0" w:space="0" w:color="auto"/>
        <w:left w:val="none" w:sz="0" w:space="0" w:color="auto"/>
        <w:bottom w:val="none" w:sz="0" w:space="0" w:color="auto"/>
        <w:right w:val="none" w:sz="0" w:space="0" w:color="auto"/>
      </w:divBdr>
    </w:div>
    <w:div w:id="1262883506">
      <w:bodyDiv w:val="1"/>
      <w:marLeft w:val="0"/>
      <w:marRight w:val="0"/>
      <w:marTop w:val="0"/>
      <w:marBottom w:val="0"/>
      <w:divBdr>
        <w:top w:val="none" w:sz="0" w:space="0" w:color="auto"/>
        <w:left w:val="none" w:sz="0" w:space="0" w:color="auto"/>
        <w:bottom w:val="none" w:sz="0" w:space="0" w:color="auto"/>
        <w:right w:val="none" w:sz="0" w:space="0" w:color="auto"/>
      </w:divBdr>
    </w:div>
    <w:div w:id="1377854557">
      <w:bodyDiv w:val="1"/>
      <w:marLeft w:val="0"/>
      <w:marRight w:val="0"/>
      <w:marTop w:val="0"/>
      <w:marBottom w:val="0"/>
      <w:divBdr>
        <w:top w:val="none" w:sz="0" w:space="0" w:color="auto"/>
        <w:left w:val="none" w:sz="0" w:space="0" w:color="auto"/>
        <w:bottom w:val="none" w:sz="0" w:space="0" w:color="auto"/>
        <w:right w:val="none" w:sz="0" w:space="0" w:color="auto"/>
      </w:divBdr>
    </w:div>
    <w:div w:id="1501652579">
      <w:bodyDiv w:val="1"/>
      <w:marLeft w:val="0"/>
      <w:marRight w:val="0"/>
      <w:marTop w:val="0"/>
      <w:marBottom w:val="0"/>
      <w:divBdr>
        <w:top w:val="none" w:sz="0" w:space="0" w:color="auto"/>
        <w:left w:val="none" w:sz="0" w:space="0" w:color="auto"/>
        <w:bottom w:val="none" w:sz="0" w:space="0" w:color="auto"/>
        <w:right w:val="none" w:sz="0" w:space="0" w:color="auto"/>
      </w:divBdr>
    </w:div>
    <w:div w:id="1579560417">
      <w:bodyDiv w:val="1"/>
      <w:marLeft w:val="0"/>
      <w:marRight w:val="0"/>
      <w:marTop w:val="0"/>
      <w:marBottom w:val="0"/>
      <w:divBdr>
        <w:top w:val="none" w:sz="0" w:space="0" w:color="auto"/>
        <w:left w:val="none" w:sz="0" w:space="0" w:color="auto"/>
        <w:bottom w:val="none" w:sz="0" w:space="0" w:color="auto"/>
        <w:right w:val="none" w:sz="0" w:space="0" w:color="auto"/>
      </w:divBdr>
    </w:div>
    <w:div w:id="1696150260">
      <w:bodyDiv w:val="1"/>
      <w:marLeft w:val="0"/>
      <w:marRight w:val="0"/>
      <w:marTop w:val="0"/>
      <w:marBottom w:val="0"/>
      <w:divBdr>
        <w:top w:val="none" w:sz="0" w:space="0" w:color="auto"/>
        <w:left w:val="none" w:sz="0" w:space="0" w:color="auto"/>
        <w:bottom w:val="none" w:sz="0" w:space="0" w:color="auto"/>
        <w:right w:val="none" w:sz="0" w:space="0" w:color="auto"/>
      </w:divBdr>
    </w:div>
    <w:div w:id="1706514809">
      <w:bodyDiv w:val="1"/>
      <w:marLeft w:val="0"/>
      <w:marRight w:val="0"/>
      <w:marTop w:val="0"/>
      <w:marBottom w:val="0"/>
      <w:divBdr>
        <w:top w:val="none" w:sz="0" w:space="0" w:color="auto"/>
        <w:left w:val="none" w:sz="0" w:space="0" w:color="auto"/>
        <w:bottom w:val="none" w:sz="0" w:space="0" w:color="auto"/>
        <w:right w:val="none" w:sz="0" w:space="0" w:color="auto"/>
      </w:divBdr>
    </w:div>
    <w:div w:id="1791435244">
      <w:bodyDiv w:val="1"/>
      <w:marLeft w:val="0"/>
      <w:marRight w:val="0"/>
      <w:marTop w:val="0"/>
      <w:marBottom w:val="0"/>
      <w:divBdr>
        <w:top w:val="none" w:sz="0" w:space="0" w:color="auto"/>
        <w:left w:val="none" w:sz="0" w:space="0" w:color="auto"/>
        <w:bottom w:val="none" w:sz="0" w:space="0" w:color="auto"/>
        <w:right w:val="none" w:sz="0" w:space="0" w:color="auto"/>
      </w:divBdr>
    </w:div>
    <w:div w:id="1811708484">
      <w:bodyDiv w:val="1"/>
      <w:marLeft w:val="0"/>
      <w:marRight w:val="0"/>
      <w:marTop w:val="0"/>
      <w:marBottom w:val="0"/>
      <w:divBdr>
        <w:top w:val="none" w:sz="0" w:space="0" w:color="auto"/>
        <w:left w:val="none" w:sz="0" w:space="0" w:color="auto"/>
        <w:bottom w:val="none" w:sz="0" w:space="0" w:color="auto"/>
        <w:right w:val="none" w:sz="0" w:space="0" w:color="auto"/>
      </w:divBdr>
    </w:div>
    <w:div w:id="1899783347">
      <w:bodyDiv w:val="1"/>
      <w:marLeft w:val="0"/>
      <w:marRight w:val="0"/>
      <w:marTop w:val="0"/>
      <w:marBottom w:val="0"/>
      <w:divBdr>
        <w:top w:val="none" w:sz="0" w:space="0" w:color="auto"/>
        <w:left w:val="none" w:sz="0" w:space="0" w:color="auto"/>
        <w:bottom w:val="none" w:sz="0" w:space="0" w:color="auto"/>
        <w:right w:val="none" w:sz="0" w:space="0" w:color="auto"/>
      </w:divBdr>
    </w:div>
    <w:div w:id="1902590959">
      <w:bodyDiv w:val="1"/>
      <w:marLeft w:val="0"/>
      <w:marRight w:val="0"/>
      <w:marTop w:val="0"/>
      <w:marBottom w:val="0"/>
      <w:divBdr>
        <w:top w:val="none" w:sz="0" w:space="0" w:color="auto"/>
        <w:left w:val="none" w:sz="0" w:space="0" w:color="auto"/>
        <w:bottom w:val="none" w:sz="0" w:space="0" w:color="auto"/>
        <w:right w:val="none" w:sz="0" w:space="0" w:color="auto"/>
      </w:divBdr>
    </w:div>
    <w:div w:id="2106143640">
      <w:bodyDiv w:val="1"/>
      <w:marLeft w:val="0"/>
      <w:marRight w:val="0"/>
      <w:marTop w:val="0"/>
      <w:marBottom w:val="0"/>
      <w:divBdr>
        <w:top w:val="none" w:sz="0" w:space="0" w:color="auto"/>
        <w:left w:val="none" w:sz="0" w:space="0" w:color="auto"/>
        <w:bottom w:val="none" w:sz="0" w:space="0" w:color="auto"/>
        <w:right w:val="none" w:sz="0" w:space="0" w:color="auto"/>
      </w:divBdr>
    </w:div>
    <w:div w:id="21418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767</Words>
  <Characters>4375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GGUNHAN</dc:creator>
  <cp:keywords/>
  <dc:description/>
  <cp:lastModifiedBy>GGUNHAN</cp:lastModifiedBy>
  <cp:revision>3</cp:revision>
  <dcterms:created xsi:type="dcterms:W3CDTF">2019-11-24T11:01:00Z</dcterms:created>
  <dcterms:modified xsi:type="dcterms:W3CDTF">2019-11-24T11:17:00Z</dcterms:modified>
</cp:coreProperties>
</file>