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EC514A" w:rsidRPr="00EC514A" w:rsidRDefault="00EC514A" w:rsidP="00EC514A">
            <w:pPr>
              <w:rPr>
                <w:rFonts w:ascii="Times New Roman" w:hAnsi="Times New Roman"/>
              </w:rPr>
            </w:pPr>
            <w:r w:rsidRPr="00EC514A">
              <w:rPr>
                <w:rFonts w:ascii="Times New Roman" w:hAnsi="Times New Roman"/>
                <w:sz w:val="24"/>
              </w:rPr>
              <w:t>BAE201 Beden Eğitimi Spor Öğrenme Ve Öğretim Yaklaşımları</w:t>
            </w:r>
          </w:p>
          <w:p w:rsidR="00BC32DD" w:rsidRPr="008A463E" w:rsidRDefault="00BC32DD" w:rsidP="00832AEF">
            <w:pPr>
              <w:pStyle w:val="DersBilgileri"/>
              <w:rPr>
                <w:rFonts w:ascii="Times New Roman" w:hAnsi="Times New Roman"/>
                <w:bCs/>
                <w:sz w:val="24"/>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sz w:val="24"/>
              </w:rPr>
              <w:t>Yrd. Doç. Dr. Nevin Gündüz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8A463E" w:rsidRDefault="00EC514A" w:rsidP="00EC514A">
            <w:pPr>
              <w:pStyle w:val="DersBilgileri"/>
              <w:rPr>
                <w:rFonts w:ascii="Times New Roman" w:hAnsi="Times New Roman"/>
                <w:sz w:val="24"/>
              </w:rPr>
            </w:pPr>
            <w:r>
              <w:rPr>
                <w:rFonts w:ascii="Times New Roman" w:hAnsi="Times New Roman"/>
                <w:color w:val="000000"/>
                <w:spacing w:val="1"/>
                <w:sz w:val="24"/>
              </w:rPr>
              <w:t>2</w:t>
            </w:r>
            <w:r w:rsidR="008A463E" w:rsidRPr="008A463E">
              <w:rPr>
                <w:rFonts w:ascii="Times New Roman" w:hAnsi="Times New Roman"/>
                <w:color w:val="000000"/>
                <w:spacing w:val="1"/>
                <w:sz w:val="24"/>
              </w:rPr>
              <w:t xml:space="preserve"> </w:t>
            </w:r>
            <w:r w:rsidR="008A463E">
              <w:rPr>
                <w:rFonts w:ascii="Times New Roman" w:hAnsi="Times New Roman"/>
                <w:color w:val="000000"/>
                <w:spacing w:val="1"/>
                <w:sz w:val="24"/>
              </w:rPr>
              <w:t>Kredi</w:t>
            </w:r>
            <w:r w:rsidR="008A463E" w:rsidRPr="008A463E">
              <w:rPr>
                <w:rFonts w:ascii="Times New Roman" w:hAnsi="Times New Roman"/>
                <w:color w:val="000000"/>
                <w:spacing w:val="1"/>
                <w:sz w:val="24"/>
              </w:rPr>
              <w:t xml:space="preserve"> (</w:t>
            </w:r>
            <w:proofErr w:type="gramStart"/>
            <w:r w:rsidR="008A463E" w:rsidRPr="008A463E">
              <w:rPr>
                <w:rFonts w:ascii="Times New Roman" w:hAnsi="Times New Roman"/>
                <w:color w:val="000000"/>
                <w:spacing w:val="1"/>
                <w:sz w:val="24"/>
              </w:rPr>
              <w:t>2  Teorik</w:t>
            </w:r>
            <w:proofErr w:type="gramEnd"/>
            <w:r w:rsidR="008A463E" w:rsidRPr="008A463E">
              <w:rPr>
                <w:rFonts w:ascii="Times New Roman" w:hAnsi="Times New Roman"/>
                <w:color w:val="000000"/>
                <w:spacing w:val="1"/>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8A463E" w:rsidRDefault="001D1405" w:rsidP="00832AEF">
            <w:pPr>
              <w:pStyle w:val="DersBilgileri"/>
              <w:rPr>
                <w:rFonts w:ascii="Times New Roman" w:hAnsi="Times New Roman"/>
                <w:sz w:val="24"/>
              </w:rPr>
            </w:pPr>
            <w:r>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8A463E" w:rsidRDefault="008A463E" w:rsidP="008A463E">
            <w:pPr>
              <w:spacing w:line="360" w:lineRule="auto"/>
              <w:rPr>
                <w:rFonts w:ascii="Times New Roman" w:hAnsi="Times New Roman"/>
                <w:color w:val="000000"/>
                <w:spacing w:val="-2"/>
                <w:sz w:val="24"/>
              </w:rPr>
            </w:pPr>
            <w:r w:rsidRPr="008A463E">
              <w:rPr>
                <w:rFonts w:ascii="Times New Roman" w:hAnsi="Times New Roman"/>
                <w:color w:val="000000"/>
                <w:spacing w:val="-2"/>
                <w:sz w:val="24"/>
              </w:rPr>
              <w:t xml:space="preserve">Dersin içeriği, Beden eğitimi öğretiminin öğretim etkinliklerinin planlanması çerçevesinde, yöntemlerle ilgili kapsamlı bilgilenme ve </w:t>
            </w:r>
            <w:r w:rsidRPr="008A463E">
              <w:rPr>
                <w:rFonts w:ascii="Times New Roman" w:hAnsi="Times New Roman"/>
                <w:sz w:val="24"/>
              </w:rPr>
              <w:t xml:space="preserve">yöntemle ilgili </w:t>
            </w:r>
            <w:proofErr w:type="gramStart"/>
            <w:r w:rsidRPr="008A463E">
              <w:rPr>
                <w:rFonts w:ascii="Times New Roman" w:hAnsi="Times New Roman"/>
                <w:sz w:val="24"/>
              </w:rPr>
              <w:t>hazırlanmış  ders</w:t>
            </w:r>
            <w:proofErr w:type="gramEnd"/>
            <w:r w:rsidRPr="008A463E">
              <w:rPr>
                <w:rFonts w:ascii="Times New Roman" w:hAnsi="Times New Roman"/>
                <w:sz w:val="24"/>
              </w:rPr>
              <w:t xml:space="preserve"> planı uygulamalarıdır.</w:t>
            </w:r>
            <w:r w:rsidRPr="008A463E">
              <w:rPr>
                <w:rFonts w:ascii="Times New Roman" w:hAnsi="Times New Roman"/>
                <w:color w:val="000000"/>
                <w:spacing w:val="-2"/>
                <w:sz w:val="24"/>
              </w:rPr>
              <w:t xml:space="preserve">  </w:t>
            </w:r>
          </w:p>
        </w:tc>
      </w:tr>
      <w:tr w:rsidR="00BC32DD" w:rsidRPr="008A463E"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color w:val="000000"/>
                <w:spacing w:val="-2"/>
                <w:sz w:val="24"/>
              </w:rPr>
              <w:t xml:space="preserve">Bu derste, </w:t>
            </w:r>
            <w:r w:rsidRPr="008A463E">
              <w:rPr>
                <w:rFonts w:ascii="Times New Roman" w:hAnsi="Times New Roman"/>
                <w:sz w:val="24"/>
              </w:rPr>
              <w:t xml:space="preserve"> konu alanında öğretim yöntemleri, öğrenme ve öğretme süreçleri, genel öğretim yöntemlerinin konu alanı öğretimine uygulanması, konu alanındaki ders kitapları ve yapılmış araştırmaların incelenmesi ve özel öğretim yöntemlerinin hazırlanacak örnek ders planlarıyla uygulanması </w:t>
            </w:r>
            <w:r w:rsidRPr="008A463E">
              <w:rPr>
                <w:rFonts w:ascii="Times New Roman" w:hAnsi="Times New Roman"/>
                <w:color w:val="000000"/>
                <w:spacing w:val="-2"/>
                <w:sz w:val="24"/>
              </w:rPr>
              <w:t>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C514A" w:rsidP="00EC514A">
            <w:pPr>
              <w:pStyle w:val="DersBilgileri"/>
              <w:rPr>
                <w:szCs w:val="16"/>
              </w:rPr>
            </w:pPr>
            <w:r>
              <w:rPr>
                <w:rFonts w:ascii="Times New Roman" w:hAnsi="Times New Roman"/>
                <w:sz w:val="24"/>
              </w:rPr>
              <w:t>2</w:t>
            </w:r>
            <w:r w:rsidR="008A463E" w:rsidRPr="008A463E">
              <w:rPr>
                <w:rFonts w:ascii="Times New Roman" w:hAnsi="Times New Roman"/>
                <w:sz w:val="24"/>
              </w:rPr>
              <w:t xml:space="preserve"> saat</w:t>
            </w:r>
            <w:r w:rsidR="008A463E">
              <w:rPr>
                <w:szCs w:val="16"/>
              </w:rPr>
              <w:t xml:space="preserve"> </w:t>
            </w:r>
            <w:r w:rsidR="008A463E" w:rsidRPr="008A463E">
              <w:rPr>
                <w:rFonts w:ascii="Times New Roman" w:hAnsi="Times New Roman"/>
                <w:color w:val="000000"/>
                <w:spacing w:val="1"/>
                <w:sz w:val="24"/>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A463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A463E" w:rsidP="00832AEF">
            <w:pPr>
              <w:pStyle w:val="DersBilgileri"/>
              <w:rPr>
                <w:szCs w:val="16"/>
              </w:rPr>
            </w:pPr>
            <w:r>
              <w:rPr>
                <w:szCs w:val="16"/>
              </w:rPr>
              <w:t>-</w:t>
            </w: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t>Önerilen Kaynaklar</w:t>
            </w:r>
          </w:p>
        </w:tc>
        <w:tc>
          <w:tcPr>
            <w:tcW w:w="6068" w:type="dxa"/>
          </w:tcPr>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r w:rsidRPr="008A463E">
              <w:rPr>
                <w:rFonts w:ascii="Times New Roman" w:hAnsi="Times New Roman"/>
                <w:sz w:val="22"/>
                <w:szCs w:val="22"/>
              </w:rPr>
              <w:t>Demirhan,G</w:t>
            </w:r>
            <w:proofErr w:type="gramStart"/>
            <w:r w:rsidRPr="008A463E">
              <w:rPr>
                <w:rFonts w:ascii="Times New Roman" w:hAnsi="Times New Roman"/>
                <w:sz w:val="22"/>
                <w:szCs w:val="22"/>
              </w:rPr>
              <w:t>.,</w:t>
            </w:r>
            <w:proofErr w:type="gramEnd"/>
            <w:r w:rsidRPr="008A463E">
              <w:rPr>
                <w:rFonts w:ascii="Times New Roman" w:hAnsi="Times New Roman"/>
                <w:sz w:val="22"/>
                <w:szCs w:val="22"/>
              </w:rPr>
              <w:t xml:space="preserve"> (2006),Spor Eğitiminin Temelleri, Bağırgan </w:t>
            </w:r>
            <w:proofErr w:type="spellStart"/>
            <w:r w:rsidRPr="008A463E">
              <w:rPr>
                <w:rFonts w:ascii="Times New Roman" w:hAnsi="Times New Roman"/>
                <w:sz w:val="22"/>
                <w:szCs w:val="22"/>
              </w:rPr>
              <w:t>Yayımevi</w:t>
            </w:r>
            <w:proofErr w:type="spellEnd"/>
            <w:r w:rsidRPr="008A463E">
              <w:rPr>
                <w:rFonts w:ascii="Times New Roman" w:hAnsi="Times New Roman"/>
                <w:sz w:val="22"/>
                <w:szCs w:val="22"/>
              </w:rPr>
              <w:t xml:space="preserve"> </w:t>
            </w:r>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proofErr w:type="spellStart"/>
            <w:r w:rsidRPr="008A463E">
              <w:rPr>
                <w:rFonts w:ascii="Times New Roman" w:hAnsi="Times New Roman"/>
                <w:sz w:val="22"/>
                <w:szCs w:val="22"/>
              </w:rPr>
              <w:t>Mosston</w:t>
            </w:r>
            <w:proofErr w:type="spellEnd"/>
            <w:r w:rsidRPr="008A463E">
              <w:rPr>
                <w:rFonts w:ascii="Times New Roman" w:hAnsi="Times New Roman"/>
                <w:sz w:val="22"/>
                <w:szCs w:val="22"/>
              </w:rPr>
              <w:t>, M</w:t>
            </w:r>
            <w:proofErr w:type="gramStart"/>
            <w:r w:rsidRPr="008A463E">
              <w:rPr>
                <w:rFonts w:ascii="Times New Roman" w:hAnsi="Times New Roman"/>
                <w:sz w:val="22"/>
                <w:szCs w:val="22"/>
              </w:rPr>
              <w:t>.,</w:t>
            </w:r>
            <w:proofErr w:type="gramEnd"/>
            <w:r w:rsidRPr="008A463E">
              <w:rPr>
                <w:rFonts w:ascii="Times New Roman" w:hAnsi="Times New Roman"/>
                <w:sz w:val="22"/>
                <w:szCs w:val="22"/>
              </w:rPr>
              <w:t xml:space="preserve"> </w:t>
            </w:r>
            <w:proofErr w:type="spellStart"/>
            <w:r w:rsidRPr="008A463E">
              <w:rPr>
                <w:rFonts w:ascii="Times New Roman" w:hAnsi="Times New Roman"/>
                <w:sz w:val="22"/>
                <w:szCs w:val="22"/>
              </w:rPr>
              <w:t>Ashworth</w:t>
            </w:r>
            <w:proofErr w:type="spellEnd"/>
            <w:r w:rsidRPr="008A463E">
              <w:rPr>
                <w:rFonts w:ascii="Times New Roman" w:hAnsi="Times New Roman"/>
                <w:sz w:val="22"/>
                <w:szCs w:val="22"/>
              </w:rPr>
              <w:t xml:space="preserve">, S.,( 2000),.Beden Eğitimi Öğretimi, Bağırgan </w:t>
            </w:r>
            <w:proofErr w:type="spellStart"/>
            <w:r w:rsidRPr="008A463E">
              <w:rPr>
                <w:rFonts w:ascii="Times New Roman" w:hAnsi="Times New Roman"/>
                <w:sz w:val="22"/>
                <w:szCs w:val="22"/>
              </w:rPr>
              <w:t>yayımevi</w:t>
            </w:r>
            <w:proofErr w:type="spellEnd"/>
            <w:r w:rsidRPr="008A463E">
              <w:rPr>
                <w:rFonts w:ascii="Times New Roman" w:hAnsi="Times New Roman"/>
                <w:sz w:val="22"/>
                <w:szCs w:val="22"/>
              </w:rPr>
              <w:t xml:space="preserve">, Ankara </w:t>
            </w:r>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proofErr w:type="spellStart"/>
            <w:r w:rsidRPr="008A463E">
              <w:rPr>
                <w:rFonts w:ascii="Times New Roman" w:hAnsi="Times New Roman"/>
                <w:sz w:val="22"/>
                <w:szCs w:val="22"/>
              </w:rPr>
              <w:t>Marily</w:t>
            </w:r>
            <w:proofErr w:type="spellEnd"/>
            <w:r w:rsidRPr="008A463E">
              <w:rPr>
                <w:rFonts w:ascii="Times New Roman" w:hAnsi="Times New Roman"/>
                <w:sz w:val="22"/>
                <w:szCs w:val="22"/>
              </w:rPr>
              <w:t>,M.B</w:t>
            </w:r>
            <w:proofErr w:type="gramStart"/>
            <w:r w:rsidRPr="008A463E">
              <w:rPr>
                <w:rFonts w:ascii="Times New Roman" w:hAnsi="Times New Roman"/>
                <w:sz w:val="22"/>
                <w:szCs w:val="22"/>
              </w:rPr>
              <w:t>.,</w:t>
            </w:r>
            <w:proofErr w:type="gramEnd"/>
            <w:r w:rsidRPr="008A463E">
              <w:rPr>
                <w:rFonts w:ascii="Times New Roman" w:hAnsi="Times New Roman"/>
                <w:sz w:val="22"/>
                <w:szCs w:val="22"/>
              </w:rPr>
              <w:t xml:space="preserve"> </w:t>
            </w:r>
            <w:proofErr w:type="spellStart"/>
            <w:r w:rsidRPr="008A463E">
              <w:rPr>
                <w:rFonts w:ascii="Times New Roman" w:hAnsi="Times New Roman"/>
                <w:sz w:val="22"/>
                <w:szCs w:val="22"/>
              </w:rPr>
              <w:t>Jacalcyn</w:t>
            </w:r>
            <w:proofErr w:type="spellEnd"/>
            <w:r w:rsidRPr="008A463E">
              <w:rPr>
                <w:rFonts w:ascii="Times New Roman" w:hAnsi="Times New Roman"/>
                <w:sz w:val="22"/>
                <w:szCs w:val="22"/>
              </w:rPr>
              <w:t xml:space="preserve">, L.L., Joyce M.H., (2007), </w:t>
            </w:r>
            <w:proofErr w:type="spellStart"/>
            <w:r w:rsidRPr="008A463E">
              <w:rPr>
                <w:rFonts w:ascii="Times New Roman" w:hAnsi="Times New Roman"/>
                <w:sz w:val="22"/>
                <w:szCs w:val="22"/>
              </w:rPr>
              <w:t>Instructional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Strategies</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for</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Secondary</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School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Physical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Education</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Connie</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Blackmore</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Cook</w:t>
            </w:r>
            <w:proofErr w:type="spellEnd"/>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proofErr w:type="spellStart"/>
            <w:r w:rsidRPr="008A463E">
              <w:rPr>
                <w:rFonts w:ascii="Times New Roman" w:hAnsi="Times New Roman"/>
                <w:sz w:val="22"/>
                <w:szCs w:val="22"/>
              </w:rPr>
              <w:t>Higgings</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Martha</w:t>
            </w:r>
            <w:proofErr w:type="spellEnd"/>
            <w:r w:rsidRPr="008A463E">
              <w:rPr>
                <w:rFonts w:ascii="Times New Roman" w:hAnsi="Times New Roman"/>
                <w:sz w:val="22"/>
                <w:szCs w:val="22"/>
              </w:rPr>
              <w:t xml:space="preserve">, (2006), </w:t>
            </w:r>
            <w:proofErr w:type="spellStart"/>
            <w:r w:rsidRPr="008A463E">
              <w:rPr>
                <w:rFonts w:ascii="Times New Roman" w:hAnsi="Times New Roman"/>
                <w:sz w:val="22"/>
                <w:szCs w:val="22"/>
              </w:rPr>
              <w:t>Elementary</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Physical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Education</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Curriculum</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Guide</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for</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Physical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Education</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Teacher</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Publish</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America</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Butimore</w:t>
            </w:r>
            <w:proofErr w:type="spellEnd"/>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r w:rsidRPr="008A463E">
              <w:rPr>
                <w:rFonts w:ascii="Times New Roman" w:hAnsi="Times New Roman"/>
                <w:color w:val="000000"/>
                <w:spacing w:val="-2"/>
                <w:sz w:val="22"/>
                <w:szCs w:val="22"/>
              </w:rPr>
              <w:t xml:space="preserve">Thomas,J </w:t>
            </w:r>
            <w:proofErr w:type="spellStart"/>
            <w:r w:rsidRPr="008A463E">
              <w:rPr>
                <w:rFonts w:ascii="Times New Roman" w:hAnsi="Times New Roman"/>
                <w:color w:val="000000"/>
                <w:spacing w:val="-2"/>
                <w:sz w:val="22"/>
                <w:szCs w:val="22"/>
              </w:rPr>
              <w:t>Katherine</w:t>
            </w:r>
            <w:proofErr w:type="spellEnd"/>
            <w:r w:rsidRPr="008A463E">
              <w:rPr>
                <w:rFonts w:ascii="Times New Roman" w:hAnsi="Times New Roman"/>
                <w:color w:val="000000"/>
                <w:spacing w:val="-2"/>
                <w:sz w:val="22"/>
                <w:szCs w:val="22"/>
              </w:rPr>
              <w:t>, Lee, N</w:t>
            </w:r>
            <w:proofErr w:type="gramStart"/>
            <w:r w:rsidRPr="008A463E">
              <w:rPr>
                <w:rFonts w:ascii="Times New Roman" w:hAnsi="Times New Roman"/>
                <w:color w:val="000000"/>
                <w:spacing w:val="-2"/>
                <w:sz w:val="22"/>
                <w:szCs w:val="22"/>
              </w:rPr>
              <w:t>.,</w:t>
            </w:r>
            <w:proofErr w:type="gramEnd"/>
            <w:r w:rsidRPr="008A463E">
              <w:rPr>
                <w:rFonts w:ascii="Times New Roman" w:hAnsi="Times New Roman"/>
                <w:color w:val="000000"/>
                <w:spacing w:val="-2"/>
                <w:sz w:val="22"/>
                <w:szCs w:val="22"/>
              </w:rPr>
              <w:t xml:space="preserve"> A </w:t>
            </w:r>
            <w:proofErr w:type="spellStart"/>
            <w:r w:rsidRPr="008A463E">
              <w:rPr>
                <w:rFonts w:ascii="Times New Roman" w:hAnsi="Times New Roman"/>
                <w:color w:val="000000"/>
                <w:spacing w:val="-2"/>
                <w:sz w:val="22"/>
                <w:szCs w:val="22"/>
              </w:rPr>
              <w:t>and</w:t>
            </w:r>
            <w:proofErr w:type="spellEnd"/>
            <w:r w:rsidRPr="008A463E">
              <w:rPr>
                <w:rFonts w:ascii="Times New Roman" w:hAnsi="Times New Roman"/>
                <w:color w:val="000000"/>
                <w:spacing w:val="-2"/>
                <w:sz w:val="22"/>
                <w:szCs w:val="22"/>
              </w:rPr>
              <w:t xml:space="preserve"> Thomas R. J., (2003), </w:t>
            </w:r>
            <w:proofErr w:type="spellStart"/>
            <w:r w:rsidRPr="008A463E">
              <w:rPr>
                <w:rFonts w:ascii="Times New Roman" w:hAnsi="Times New Roman"/>
                <w:color w:val="000000"/>
                <w:spacing w:val="-2"/>
                <w:sz w:val="22"/>
                <w:szCs w:val="22"/>
              </w:rPr>
              <w:t>Teaching</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ChildrenPhysical</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Education</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Becaming</w:t>
            </w:r>
            <w:proofErr w:type="spellEnd"/>
            <w:r w:rsidRPr="008A463E">
              <w:rPr>
                <w:rFonts w:ascii="Times New Roman" w:hAnsi="Times New Roman"/>
                <w:color w:val="000000"/>
                <w:spacing w:val="-2"/>
                <w:sz w:val="22"/>
                <w:szCs w:val="22"/>
              </w:rPr>
              <w:t xml:space="preserve"> a </w:t>
            </w:r>
            <w:proofErr w:type="spellStart"/>
            <w:r w:rsidRPr="008A463E">
              <w:rPr>
                <w:rFonts w:ascii="Times New Roman" w:hAnsi="Times New Roman"/>
                <w:color w:val="000000"/>
                <w:spacing w:val="-2"/>
                <w:sz w:val="22"/>
                <w:szCs w:val="22"/>
              </w:rPr>
              <w:lastRenderedPageBreak/>
              <w:t>MasterTeacher</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Human</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Kinetics</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Books</w:t>
            </w:r>
            <w:proofErr w:type="spellEnd"/>
          </w:p>
          <w:p w:rsidR="00BC32DD" w:rsidRPr="008A463E" w:rsidRDefault="00BC32DD" w:rsidP="00832AEF">
            <w:pPr>
              <w:pStyle w:val="Kaynakca"/>
              <w:rPr>
                <w:rFonts w:ascii="Times New Roman" w:hAnsi="Times New Roman"/>
                <w:sz w:val="22"/>
                <w:szCs w:val="22"/>
                <w:lang w:val="tr-TR"/>
              </w:rPr>
            </w:pP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lastRenderedPageBreak/>
              <w:t>Dersin Kredisi</w:t>
            </w:r>
          </w:p>
        </w:tc>
        <w:tc>
          <w:tcPr>
            <w:tcW w:w="6068" w:type="dxa"/>
            <w:vAlign w:val="center"/>
          </w:tcPr>
          <w:p w:rsidR="00BC32DD" w:rsidRPr="008A463E" w:rsidRDefault="008A463E" w:rsidP="008A463E">
            <w:pPr>
              <w:pStyle w:val="DersBilgileri"/>
              <w:rPr>
                <w:rFonts w:ascii="Times New Roman" w:hAnsi="Times New Roman"/>
                <w:sz w:val="22"/>
              </w:rPr>
            </w:pPr>
            <w:r w:rsidRPr="008A463E">
              <w:rPr>
                <w:rFonts w:ascii="Times New Roman" w:hAnsi="Times New Roman"/>
                <w:color w:val="000000"/>
                <w:spacing w:val="1"/>
                <w:sz w:val="24"/>
              </w:rPr>
              <w:t xml:space="preserve">3 </w:t>
            </w:r>
            <w:r>
              <w:rPr>
                <w:rFonts w:ascii="Times New Roman" w:hAnsi="Times New Roman"/>
                <w:color w:val="000000"/>
                <w:spacing w:val="1"/>
                <w:sz w:val="24"/>
              </w:rPr>
              <w:t>Kredi</w:t>
            </w:r>
            <w:r w:rsidRPr="008A463E">
              <w:rPr>
                <w:rFonts w:ascii="Times New Roman" w:hAnsi="Times New Roman"/>
                <w:color w:val="000000"/>
                <w:spacing w:val="1"/>
                <w:sz w:val="24"/>
              </w:rPr>
              <w:t xml:space="preserve"> (2 Teorik, 2 Uygulama)</w:t>
            </w: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proofErr w:type="spellStart"/>
            <w:r w:rsidRPr="008A463E">
              <w:rPr>
                <w:rFonts w:ascii="Times New Roman" w:hAnsi="Times New Roman"/>
                <w:sz w:val="22"/>
                <w:szCs w:val="22"/>
              </w:rPr>
              <w:t>Laboratuvar</w:t>
            </w:r>
            <w:proofErr w:type="spellEnd"/>
          </w:p>
        </w:tc>
        <w:tc>
          <w:tcPr>
            <w:tcW w:w="6068" w:type="dxa"/>
            <w:vAlign w:val="center"/>
          </w:tcPr>
          <w:p w:rsidR="00BC32DD" w:rsidRPr="008A463E" w:rsidRDefault="008A463E" w:rsidP="00832AEF">
            <w:pPr>
              <w:pStyle w:val="DersBilgileri"/>
              <w:rPr>
                <w:rFonts w:ascii="Times New Roman" w:hAnsi="Times New Roman"/>
                <w:sz w:val="22"/>
              </w:rPr>
            </w:pPr>
            <w:r>
              <w:rPr>
                <w:rFonts w:ascii="Times New Roman" w:hAnsi="Times New Roman"/>
                <w:sz w:val="22"/>
                <w:szCs w:val="22"/>
              </w:rPr>
              <w:t>-</w:t>
            </w: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t>Diğer-1</w:t>
            </w:r>
          </w:p>
        </w:tc>
        <w:tc>
          <w:tcPr>
            <w:tcW w:w="6068" w:type="dxa"/>
            <w:vAlign w:val="center"/>
          </w:tcPr>
          <w:p w:rsidR="00BC32DD" w:rsidRPr="008A463E" w:rsidRDefault="008A463E" w:rsidP="00832AEF">
            <w:pPr>
              <w:pStyle w:val="DersBilgileri"/>
              <w:rPr>
                <w:rFonts w:ascii="Times New Roman" w:hAnsi="Times New Roman"/>
                <w:sz w:val="22"/>
              </w:rPr>
            </w:pPr>
            <w:r>
              <w:rPr>
                <w:rFonts w:ascii="Times New Roman" w:hAnsi="Times New Roman"/>
                <w:sz w:val="22"/>
                <w:szCs w:val="22"/>
              </w:rPr>
              <w:t>-</w:t>
            </w:r>
          </w:p>
        </w:tc>
      </w:tr>
    </w:tbl>
    <w:p w:rsidR="00BC32DD" w:rsidRPr="008A463E" w:rsidRDefault="00BC32DD" w:rsidP="00BC32DD">
      <w:pPr>
        <w:rPr>
          <w:rFonts w:ascii="Times New Roman" w:hAnsi="Times New Roman"/>
          <w:sz w:val="22"/>
          <w:szCs w:val="22"/>
        </w:rPr>
      </w:pPr>
    </w:p>
    <w:p w:rsidR="00BC32DD" w:rsidRPr="008A463E" w:rsidRDefault="00BC32DD" w:rsidP="00BC32DD">
      <w:pPr>
        <w:rPr>
          <w:rFonts w:ascii="Times New Roman" w:hAnsi="Times New Roman"/>
          <w:sz w:val="22"/>
          <w:szCs w:val="22"/>
        </w:rPr>
      </w:pPr>
    </w:p>
    <w:p w:rsidR="00BC32DD" w:rsidRPr="008A463E" w:rsidRDefault="00BC32DD" w:rsidP="00BC32DD">
      <w:pPr>
        <w:rPr>
          <w:rFonts w:ascii="Times New Roman" w:hAnsi="Times New Roman"/>
          <w:sz w:val="22"/>
          <w:szCs w:val="22"/>
        </w:rPr>
      </w:pPr>
    </w:p>
    <w:p w:rsidR="00BC32DD" w:rsidRPr="008A463E" w:rsidRDefault="00BC32DD" w:rsidP="00BC32DD">
      <w:pPr>
        <w:rPr>
          <w:rFonts w:ascii="Times New Roman" w:hAnsi="Times New Roman"/>
          <w:sz w:val="22"/>
          <w:szCs w:val="22"/>
        </w:rPr>
      </w:pPr>
    </w:p>
    <w:p w:rsidR="00EB0AE2" w:rsidRPr="008A463E" w:rsidRDefault="00EC514A">
      <w:pPr>
        <w:rPr>
          <w:rFonts w:ascii="Times New Roman" w:hAnsi="Times New Roman"/>
          <w:sz w:val="22"/>
          <w:szCs w:val="22"/>
        </w:rPr>
      </w:pPr>
      <w:bookmarkStart w:id="0" w:name="_GoBack"/>
      <w:bookmarkEnd w:id="0"/>
    </w:p>
    <w:sectPr w:rsidR="00EB0AE2" w:rsidRPr="008A463E" w:rsidSect="009F04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86885"/>
    <w:multiLevelType w:val="singleLevel"/>
    <w:tmpl w:val="26AAB114"/>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D1405"/>
    <w:rsid w:val="00361360"/>
    <w:rsid w:val="0041178A"/>
    <w:rsid w:val="00832BE3"/>
    <w:rsid w:val="008A463E"/>
    <w:rsid w:val="009F04B2"/>
    <w:rsid w:val="00A2067F"/>
    <w:rsid w:val="00BC32DD"/>
    <w:rsid w:val="00EC514A"/>
    <w:rsid w:val="00F665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5157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Nevin GUNDUZ</cp:lastModifiedBy>
  <cp:revision>3</cp:revision>
  <dcterms:created xsi:type="dcterms:W3CDTF">2019-12-21T21:33:00Z</dcterms:created>
  <dcterms:modified xsi:type="dcterms:W3CDTF">2019-12-21T21:43:00Z</dcterms:modified>
</cp:coreProperties>
</file>