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045" w:rsidRDefault="00526045" w:rsidP="0057579C">
      <w:pPr>
        <w:spacing w:line="360" w:lineRule="auto"/>
        <w:ind w:firstLine="708"/>
        <w:jc w:val="both"/>
        <w:rPr>
          <w:rFonts w:ascii="Times New Roman" w:hAnsi="Times New Roman" w:cs="Times New Roman"/>
          <w:b/>
          <w:sz w:val="24"/>
          <w:szCs w:val="24"/>
        </w:rPr>
      </w:pPr>
      <w:r w:rsidRPr="00526045">
        <w:rPr>
          <w:rFonts w:ascii="Times New Roman" w:hAnsi="Times New Roman" w:cs="Times New Roman"/>
          <w:b/>
          <w:sz w:val="24"/>
          <w:szCs w:val="24"/>
        </w:rPr>
        <w:t>2. Hikâye Tahlilinde Temel Terimler: Olay Örgüsü ve Kişiler</w:t>
      </w:r>
    </w:p>
    <w:p w:rsidR="00526045" w:rsidRDefault="00836BD3" w:rsidP="0057579C">
      <w:pPr>
        <w:spacing w:line="36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sidR="00526045" w:rsidRPr="00526045">
        <w:rPr>
          <w:rFonts w:ascii="Times New Roman" w:hAnsi="Times New Roman" w:cs="Times New Roman"/>
          <w:b/>
          <w:sz w:val="24"/>
          <w:szCs w:val="24"/>
        </w:rPr>
        <w:t>Olay Örgüsü</w:t>
      </w:r>
    </w:p>
    <w:p w:rsidR="00526045" w:rsidRDefault="00526045" w:rsidP="005757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“Hikâye etme” kavramı, geçmişten beri genellikle “olay anlatma, olay aktarma” ekseninde anlaşılmıştır. Hikâye etmeden söz edildiğinde, daha çok bir olayın belirli bir sıra ve düzen içinde verilmesi ifade edilmek istenir. Anlatı türlerinin en eski ögelerinden biri olan “olay,” bu türlerin tanımlanmasında başvurulan başat sözcüklerden biri olmuştur.</w:t>
      </w:r>
    </w:p>
    <w:p w:rsidR="00C14472" w:rsidRDefault="00526045" w:rsidP="005757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Her anlatı metninde kurmaca bir dünyayı yaratan belli başlı öğeler vardır. Bu ögeler arasında olay, anlatılanların derli toplu olarak izlenebilmesi ve okurun dikkatinin metinden uzaklaşmaması için</w:t>
      </w:r>
      <w:r w:rsidR="00C14472">
        <w:rPr>
          <w:rFonts w:ascii="Times New Roman" w:hAnsi="Times New Roman" w:cs="Times New Roman"/>
          <w:sz w:val="24"/>
          <w:szCs w:val="24"/>
        </w:rPr>
        <w:t xml:space="preserve"> önemli bir işlev görür. Okur, bu olay akışı sırasında uyanan merak duygusuyla metne yönelik dikkatini daha bir artırır. Metni okur açısından büyük ölçüde çekici hâle getiren, zihninde kesintisiz bir biçimde canlandırabileceği bir olay akışının varlığıdır. </w:t>
      </w:r>
    </w:p>
    <w:p w:rsidR="00C14472" w:rsidRDefault="00C14472" w:rsidP="005757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Olay akışı</w:t>
      </w:r>
      <w:r w:rsidR="0057579C">
        <w:rPr>
          <w:rFonts w:ascii="Times New Roman" w:hAnsi="Times New Roman" w:cs="Times New Roman"/>
          <w:sz w:val="24"/>
          <w:szCs w:val="24"/>
        </w:rPr>
        <w:t>,</w:t>
      </w:r>
      <w:r>
        <w:rPr>
          <w:rFonts w:ascii="Times New Roman" w:hAnsi="Times New Roman" w:cs="Times New Roman"/>
          <w:sz w:val="24"/>
          <w:szCs w:val="24"/>
        </w:rPr>
        <w:t xml:space="preserve"> anlatı kişilerinin belirli bir mekân ve zamanda yapıp etmelerinden oluşan bir bütündür. Ancak bu, rastgele bir nakledişle olmaz. Anlatılacak/aktarılacak olay, metnin kendi kurmaca dünyasını yaratacak biçimde yapılan bir seçme ve birleştirme işlemi sonucunda edebî bir niteliğe bürünür. Yani edebiyat yapıtına özgü olay, söz konusu türün gereklerine uygun olarak anlatıcı tarafından sergilenen bir tasarrufa dayanır. Günlük hayatta karşılaşılan sıradan olayları ya da kayıtlara geçmiş birtakım </w:t>
      </w:r>
      <w:r w:rsidR="00A00968">
        <w:rPr>
          <w:rFonts w:ascii="Times New Roman" w:hAnsi="Times New Roman" w:cs="Times New Roman"/>
          <w:sz w:val="24"/>
          <w:szCs w:val="24"/>
        </w:rPr>
        <w:t xml:space="preserve">tarihsel </w:t>
      </w:r>
      <w:r>
        <w:rPr>
          <w:rFonts w:ascii="Times New Roman" w:hAnsi="Times New Roman" w:cs="Times New Roman"/>
          <w:sz w:val="24"/>
          <w:szCs w:val="24"/>
        </w:rPr>
        <w:t xml:space="preserve">olayları olduğu gibi aktarmak, metni edebî </w:t>
      </w:r>
      <w:r w:rsidR="00A00968">
        <w:rPr>
          <w:rFonts w:ascii="Times New Roman" w:hAnsi="Times New Roman" w:cs="Times New Roman"/>
          <w:sz w:val="24"/>
          <w:szCs w:val="24"/>
        </w:rPr>
        <w:t xml:space="preserve">kılmaya da </w:t>
      </w:r>
      <w:r>
        <w:rPr>
          <w:rFonts w:ascii="Times New Roman" w:hAnsi="Times New Roman" w:cs="Times New Roman"/>
          <w:sz w:val="24"/>
          <w:szCs w:val="24"/>
        </w:rPr>
        <w:t xml:space="preserve">hikâye </w:t>
      </w:r>
      <w:r w:rsidR="00A00968">
        <w:rPr>
          <w:rFonts w:ascii="Times New Roman" w:hAnsi="Times New Roman" w:cs="Times New Roman"/>
          <w:sz w:val="24"/>
          <w:szCs w:val="24"/>
        </w:rPr>
        <w:t>yapmaya da</w:t>
      </w:r>
      <w:r>
        <w:rPr>
          <w:rFonts w:ascii="Times New Roman" w:hAnsi="Times New Roman" w:cs="Times New Roman"/>
          <w:sz w:val="24"/>
          <w:szCs w:val="24"/>
        </w:rPr>
        <w:t xml:space="preserve"> yetmez. Olay, ister yaşantı ve gözlemlere dayansın isterse tamamen kurmaca ürünü olsun mutlaka o türün gereklerine uygun bir özellik ve düzen içinde verilmek zorundadır. </w:t>
      </w:r>
    </w:p>
    <w:p w:rsidR="00F87C51" w:rsidRDefault="00C14472" w:rsidP="005757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Olay örgüsü incelemesi, metindeki olay akışını neden-sonuç ilişkileri üzerinden </w:t>
      </w:r>
      <w:r w:rsidR="00F87C51">
        <w:rPr>
          <w:rFonts w:ascii="Times New Roman" w:hAnsi="Times New Roman" w:cs="Times New Roman"/>
          <w:sz w:val="24"/>
          <w:szCs w:val="24"/>
        </w:rPr>
        <w:t xml:space="preserve">değerlendirmeye dayanır. Edebî metindeki olay akışı dağınık bir biçimde yer almayacağına, organik bir düzenlenişe sahip olacağına göre bunu sağlayan bir neden-sonuç bağlantıları silsilesine dayanıyor demektir. Hikâye kişilerinin yeni bir kişi, durum, ortam, nesne vs. ile karşılaşmaları ya çatışmalara ya da uzlaşmaya yol açacaktır. Bu çatışma ya da uzlaşmalar, olay akışının yönünü ve mahiyetini belirler. </w:t>
      </w:r>
    </w:p>
    <w:p w:rsidR="0057579C" w:rsidRDefault="00F87C51" w:rsidP="005757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Metinde karşımıza çıkan olay, öncesi ve sonrasıyla kendi içinde art arda gerçekleşen ve birbirine bağlanan bazı küçük olaylardan oluşur. Birbirine bağlanan ve bir </w:t>
      </w:r>
      <w:r>
        <w:rPr>
          <w:rFonts w:ascii="Times New Roman" w:hAnsi="Times New Roman" w:cs="Times New Roman"/>
          <w:sz w:val="24"/>
          <w:szCs w:val="24"/>
        </w:rPr>
        <w:lastRenderedPageBreak/>
        <w:t>süreklilik yaratan bu durum, genellikle “zincir” sözcüğüyle ifade edilir. Bundan hareketle olay örgüsüne “olay zinciri” de denilmektedir. Olay zincirini oluşturan, art arda birbirine bağlanan ve bir bütünün parçaları olarak işlev gören</w:t>
      </w:r>
      <w:r w:rsidR="0057579C">
        <w:rPr>
          <w:rFonts w:ascii="Times New Roman" w:hAnsi="Times New Roman" w:cs="Times New Roman"/>
          <w:sz w:val="24"/>
          <w:szCs w:val="24"/>
        </w:rPr>
        <w:t xml:space="preserve"> olaylara ise “olay halkası” adı verilmektedir. Nasıl bir zincir halkalardan oluşur ise olay zinciri de olay halkalarından oluşan bir bütündür. Bu halkalar kendi başlarına da bir anlam ve işlev ifade etseler bile asıl önem ve işlevleri bir zincir yaratacak şekilde bir araya gelip bağlanmalarıdır. Her halka, kendinden önceki halkanın sonucu, kendinden sonraki halkanın da nedeni işlevi görür. Olay örgüsü incelemesi, bunları ortaya koymayı amaçlar.</w:t>
      </w:r>
    </w:p>
    <w:p w:rsidR="0057579C" w:rsidRDefault="0057579C" w:rsidP="005757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Olay örgüsü, üç alt başlıkta incelenir</w:t>
      </w:r>
      <w:r w:rsidR="00E06DEC">
        <w:rPr>
          <w:rFonts w:ascii="Times New Roman" w:hAnsi="Times New Roman" w:cs="Times New Roman"/>
          <w:sz w:val="24"/>
          <w:szCs w:val="24"/>
        </w:rPr>
        <w:t>:</w:t>
      </w:r>
    </w:p>
    <w:p w:rsidR="0057579C" w:rsidRPr="0057579C" w:rsidRDefault="0057579C" w:rsidP="0057579C">
      <w:pPr>
        <w:spacing w:line="360" w:lineRule="auto"/>
        <w:ind w:firstLine="708"/>
        <w:jc w:val="both"/>
        <w:rPr>
          <w:rFonts w:ascii="Times New Roman" w:hAnsi="Times New Roman" w:cs="Times New Roman"/>
          <w:b/>
          <w:sz w:val="24"/>
          <w:szCs w:val="24"/>
        </w:rPr>
      </w:pPr>
      <w:r w:rsidRPr="0057579C">
        <w:rPr>
          <w:rFonts w:ascii="Times New Roman" w:hAnsi="Times New Roman" w:cs="Times New Roman"/>
          <w:b/>
          <w:sz w:val="24"/>
          <w:szCs w:val="24"/>
        </w:rPr>
        <w:t>a) Tek Zincirli Olay Örgüsü</w:t>
      </w:r>
    </w:p>
    <w:p w:rsidR="0057579C" w:rsidRDefault="0057579C" w:rsidP="005757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Genellikle bir tek merkezî kişiye bağlı olarak başlayıp gelişen, bir çizgisellik üzerinde ortaya konulan olay örgüsüdür. Bunlarda kendi içinde parçalanma, çeşitlenme, dallanma görülmez.</w:t>
      </w:r>
    </w:p>
    <w:p w:rsidR="0057579C" w:rsidRDefault="0057579C" w:rsidP="0057579C">
      <w:pPr>
        <w:spacing w:line="360" w:lineRule="auto"/>
        <w:ind w:firstLine="708"/>
        <w:jc w:val="both"/>
        <w:rPr>
          <w:rFonts w:ascii="Times New Roman" w:hAnsi="Times New Roman" w:cs="Times New Roman"/>
          <w:sz w:val="24"/>
          <w:szCs w:val="24"/>
        </w:rPr>
      </w:pPr>
      <w:r w:rsidRPr="00E5799A">
        <w:rPr>
          <w:rFonts w:ascii="Times New Roman" w:hAnsi="Times New Roman" w:cs="Times New Roman"/>
          <w:b/>
          <w:sz w:val="24"/>
          <w:szCs w:val="24"/>
        </w:rPr>
        <w:t xml:space="preserve">b) </w:t>
      </w:r>
      <w:r w:rsidR="00E5799A" w:rsidRPr="00E5799A">
        <w:rPr>
          <w:rFonts w:ascii="Times New Roman" w:hAnsi="Times New Roman" w:cs="Times New Roman"/>
          <w:b/>
          <w:sz w:val="24"/>
          <w:szCs w:val="24"/>
        </w:rPr>
        <w:t>Çok Zincirli Olay Örgüsü</w:t>
      </w:r>
    </w:p>
    <w:p w:rsidR="00E5799A" w:rsidRDefault="00E5799A" w:rsidP="005757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Asıl olay zincirinin kendi içinde çeşitlendiği, başka bazı dallara ayrıldığı olay örgüsüdür. Bu çeşitlenme ve dallanma, bir ana olaya bağlıdır; bunlar, birbirinden bağımsız zincirler değildir. Ana olay içinde ortaya çıkan çeşitli dallanmalar, yine ana olaya bağlanarak sonuçlanır.</w:t>
      </w:r>
    </w:p>
    <w:p w:rsidR="00E5799A" w:rsidRDefault="00E5799A" w:rsidP="0057579C">
      <w:pPr>
        <w:spacing w:line="360" w:lineRule="auto"/>
        <w:ind w:firstLine="708"/>
        <w:jc w:val="both"/>
        <w:rPr>
          <w:rFonts w:ascii="Times New Roman" w:hAnsi="Times New Roman" w:cs="Times New Roman"/>
          <w:sz w:val="24"/>
          <w:szCs w:val="24"/>
        </w:rPr>
      </w:pPr>
      <w:r w:rsidRPr="00E5799A">
        <w:rPr>
          <w:rFonts w:ascii="Times New Roman" w:hAnsi="Times New Roman" w:cs="Times New Roman"/>
          <w:b/>
          <w:sz w:val="24"/>
          <w:szCs w:val="24"/>
        </w:rPr>
        <w:t>c) Sarmal Olay Örgüsü</w:t>
      </w:r>
    </w:p>
    <w:p w:rsidR="00E5799A" w:rsidRDefault="007D652F" w:rsidP="005757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Bu olay örgüsü türünde, </w:t>
      </w:r>
      <w:proofErr w:type="spellStart"/>
      <w:r>
        <w:rPr>
          <w:rFonts w:ascii="Times New Roman" w:hAnsi="Times New Roman" w:cs="Times New Roman"/>
          <w:sz w:val="24"/>
          <w:szCs w:val="24"/>
        </w:rPr>
        <w:t>helezonik</w:t>
      </w:r>
      <w:proofErr w:type="spellEnd"/>
      <w:r>
        <w:rPr>
          <w:rFonts w:ascii="Times New Roman" w:hAnsi="Times New Roman" w:cs="Times New Roman"/>
          <w:sz w:val="24"/>
          <w:szCs w:val="24"/>
        </w:rPr>
        <w:t xml:space="preserve"> bir yapı söz konusudur, yani iç içe olaylar karşımıza çıkar. Bu iç içe olayları kuşatan bir çerçeve olay vardır. Bu tür olay örgüsünde yazarın,  iç olaylar ve çerçeve olay arasında organik </w:t>
      </w:r>
      <w:r w:rsidR="00281D7F">
        <w:rPr>
          <w:rFonts w:ascii="Times New Roman" w:hAnsi="Times New Roman" w:cs="Times New Roman"/>
          <w:sz w:val="24"/>
          <w:szCs w:val="24"/>
        </w:rPr>
        <w:t>bir bağ kurabilmesi gerekir.</w:t>
      </w:r>
      <w:r>
        <w:rPr>
          <w:rFonts w:ascii="Times New Roman" w:hAnsi="Times New Roman" w:cs="Times New Roman"/>
          <w:sz w:val="24"/>
          <w:szCs w:val="24"/>
        </w:rPr>
        <w:t xml:space="preserve"> </w:t>
      </w:r>
    </w:p>
    <w:p w:rsidR="0057579C" w:rsidRDefault="0057579C" w:rsidP="005757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846352" w:rsidRDefault="00846352" w:rsidP="0057579C">
      <w:pPr>
        <w:spacing w:line="360" w:lineRule="auto"/>
        <w:jc w:val="both"/>
        <w:rPr>
          <w:rFonts w:ascii="Times New Roman" w:hAnsi="Times New Roman" w:cs="Times New Roman"/>
          <w:sz w:val="24"/>
          <w:szCs w:val="24"/>
        </w:rPr>
      </w:pPr>
    </w:p>
    <w:p w:rsidR="00846352" w:rsidRDefault="00846352" w:rsidP="0057579C">
      <w:pPr>
        <w:spacing w:line="360" w:lineRule="auto"/>
        <w:jc w:val="both"/>
        <w:rPr>
          <w:rFonts w:ascii="Times New Roman" w:hAnsi="Times New Roman" w:cs="Times New Roman"/>
          <w:sz w:val="24"/>
          <w:szCs w:val="24"/>
        </w:rPr>
      </w:pPr>
    </w:p>
    <w:p w:rsidR="00846352" w:rsidRDefault="00846352" w:rsidP="0057579C">
      <w:pPr>
        <w:spacing w:line="360" w:lineRule="auto"/>
        <w:jc w:val="both"/>
        <w:rPr>
          <w:rFonts w:ascii="Times New Roman" w:hAnsi="Times New Roman" w:cs="Times New Roman"/>
          <w:sz w:val="24"/>
          <w:szCs w:val="24"/>
        </w:rPr>
      </w:pPr>
    </w:p>
    <w:p w:rsidR="00405B21" w:rsidRDefault="00E06DEC" w:rsidP="0057579C">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735EEC" w:rsidRDefault="00E06DEC" w:rsidP="00405B21">
      <w:pPr>
        <w:spacing w:line="360" w:lineRule="auto"/>
        <w:ind w:firstLine="708"/>
        <w:jc w:val="both"/>
        <w:rPr>
          <w:rFonts w:ascii="Times New Roman" w:hAnsi="Times New Roman" w:cs="Times New Roman"/>
          <w:b/>
          <w:sz w:val="24"/>
          <w:szCs w:val="24"/>
        </w:rPr>
      </w:pPr>
      <w:bookmarkStart w:id="0" w:name="_GoBack"/>
      <w:bookmarkEnd w:id="0"/>
      <w:r w:rsidRPr="00E06DEC">
        <w:rPr>
          <w:rFonts w:ascii="Times New Roman" w:hAnsi="Times New Roman" w:cs="Times New Roman"/>
          <w:b/>
          <w:sz w:val="24"/>
          <w:szCs w:val="24"/>
        </w:rPr>
        <w:lastRenderedPageBreak/>
        <w:t>Kişiler</w:t>
      </w:r>
    </w:p>
    <w:p w:rsidR="00E06DEC" w:rsidRDefault="00EB61E1" w:rsidP="0057579C">
      <w:pPr>
        <w:spacing w:line="360" w:lineRule="auto"/>
        <w:jc w:val="both"/>
        <w:rPr>
          <w:rFonts w:ascii="Times New Roman" w:hAnsi="Times New Roman" w:cs="Times New Roman"/>
          <w:sz w:val="24"/>
          <w:szCs w:val="24"/>
        </w:rPr>
      </w:pPr>
      <w:r>
        <w:rPr>
          <w:rFonts w:ascii="Times New Roman" w:hAnsi="Times New Roman" w:cs="Times New Roman"/>
          <w:sz w:val="24"/>
          <w:szCs w:val="24"/>
        </w:rPr>
        <w:tab/>
        <w:t>Edebî metinlerdeki kişiler; “kişi kadrosu,” “şahıs kadrosu” gibi başlıklar altında da incelenmektedir.</w:t>
      </w:r>
    </w:p>
    <w:p w:rsidR="008A078C" w:rsidRDefault="008A078C" w:rsidP="0057579C">
      <w:pPr>
        <w:spacing w:line="360" w:lineRule="auto"/>
        <w:jc w:val="both"/>
        <w:rPr>
          <w:rFonts w:ascii="Times New Roman" w:hAnsi="Times New Roman" w:cs="Times New Roman"/>
          <w:sz w:val="24"/>
          <w:szCs w:val="24"/>
        </w:rPr>
      </w:pPr>
      <w:r>
        <w:rPr>
          <w:rFonts w:ascii="Times New Roman" w:hAnsi="Times New Roman" w:cs="Times New Roman"/>
          <w:sz w:val="24"/>
          <w:szCs w:val="24"/>
        </w:rPr>
        <w:tab/>
        <w:t>Anlatılacak bir hikâyenin oluşabilmesi için zorunlu koşullardan biri de “kişi” ögesidir. Olayların doğup gelişmesini ve bir sonuca bağlamasını sağlayacak öge budur. Kişi ögesinin mutlaka insan olması gerekmez.</w:t>
      </w:r>
    </w:p>
    <w:p w:rsidR="00BF0430" w:rsidRDefault="008A078C" w:rsidP="0057579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Hikâye kişileri, çeşitli bakımlardan sınıflandırılarak incelenebilir. Bu sınıflamalardan biri, “karakter” ve “tip” ayrımı şeklindedir. Hikâyede kendine özgü yanları olan, başkalarından belirgin özelliklerle ayrılan, </w:t>
      </w:r>
      <w:r w:rsidR="00992B43">
        <w:rPr>
          <w:rFonts w:ascii="Times New Roman" w:hAnsi="Times New Roman" w:cs="Times New Roman"/>
          <w:sz w:val="24"/>
          <w:szCs w:val="24"/>
        </w:rPr>
        <w:t xml:space="preserve">daha çok </w:t>
      </w:r>
      <w:r w:rsidR="0074539D">
        <w:rPr>
          <w:rFonts w:ascii="Times New Roman" w:hAnsi="Times New Roman" w:cs="Times New Roman"/>
          <w:sz w:val="24"/>
          <w:szCs w:val="24"/>
        </w:rPr>
        <w:t xml:space="preserve">bireysel özellikte </w:t>
      </w:r>
      <w:r>
        <w:rPr>
          <w:rFonts w:ascii="Times New Roman" w:hAnsi="Times New Roman" w:cs="Times New Roman"/>
          <w:sz w:val="24"/>
          <w:szCs w:val="24"/>
        </w:rPr>
        <w:t>duygu ya da düşünce yönüyle öne çıkarılan kişiler “karakter” özelliği gösterir.</w:t>
      </w:r>
      <w:r w:rsidR="00BF0430">
        <w:rPr>
          <w:rFonts w:ascii="Times New Roman" w:hAnsi="Times New Roman" w:cs="Times New Roman"/>
          <w:sz w:val="24"/>
          <w:szCs w:val="24"/>
        </w:rPr>
        <w:t xml:space="preserve"> Hikâyede belli bir topluluğun, düşüncenin, inancın, anlayışın temsilcisi olarak yer alan ve kendine özgü yönleri ile belirmeyen kişiler ise “tip” sınıfına girer. </w:t>
      </w:r>
    </w:p>
    <w:p w:rsidR="00BF0430" w:rsidRDefault="00BF0430" w:rsidP="0057579C">
      <w:pPr>
        <w:spacing w:line="360" w:lineRule="auto"/>
        <w:jc w:val="both"/>
        <w:rPr>
          <w:rFonts w:ascii="Times New Roman" w:hAnsi="Times New Roman" w:cs="Times New Roman"/>
          <w:sz w:val="24"/>
          <w:szCs w:val="24"/>
        </w:rPr>
      </w:pPr>
      <w:r>
        <w:rPr>
          <w:rFonts w:ascii="Times New Roman" w:hAnsi="Times New Roman" w:cs="Times New Roman"/>
          <w:sz w:val="24"/>
          <w:szCs w:val="24"/>
        </w:rPr>
        <w:tab/>
        <w:t>Hikâye kişilerinin sınıflandırılmasında yaş, cinsiyet, meslek grubu gibi ölçütler de kullanılabilir.</w:t>
      </w:r>
    </w:p>
    <w:p w:rsidR="00BF0430" w:rsidRDefault="00BF0430" w:rsidP="0057579C">
      <w:pPr>
        <w:spacing w:line="360" w:lineRule="auto"/>
        <w:jc w:val="both"/>
        <w:rPr>
          <w:rFonts w:ascii="Times New Roman" w:hAnsi="Times New Roman" w:cs="Times New Roman"/>
          <w:sz w:val="24"/>
          <w:szCs w:val="24"/>
        </w:rPr>
      </w:pPr>
      <w:r>
        <w:rPr>
          <w:rFonts w:ascii="Times New Roman" w:hAnsi="Times New Roman" w:cs="Times New Roman"/>
          <w:sz w:val="24"/>
          <w:szCs w:val="24"/>
        </w:rPr>
        <w:tab/>
        <w:t>Hikâyede olay örgüsünün oluşup şekillenmesi, kişilerin bu yöndeki işlevsellikleriyle mümkündür. Bu nedenle hikâye kişilerini aşağıdaki biçimde incelemek mümkündür:</w:t>
      </w:r>
    </w:p>
    <w:p w:rsidR="00BF0430" w:rsidRDefault="00BF0430" w:rsidP="00BF0430">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Merkezî kişi / başkişi / tematik güç</w:t>
      </w:r>
    </w:p>
    <w:p w:rsidR="00BF0430" w:rsidRDefault="00BF0430" w:rsidP="00BF0430">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Karşıt güç</w:t>
      </w:r>
    </w:p>
    <w:p w:rsidR="00BF0430" w:rsidRDefault="00BF0430" w:rsidP="00BF0430">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İstenen ya da kaçınılan / korkulan nesne (bunu temsil eden kişi)</w:t>
      </w:r>
    </w:p>
    <w:p w:rsidR="00BF0430" w:rsidRDefault="00BF0430" w:rsidP="00BF0430">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Yönlendirici</w:t>
      </w:r>
    </w:p>
    <w:p w:rsidR="00BF0430" w:rsidRDefault="00BF0430" w:rsidP="00BF0430">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Alıcı</w:t>
      </w:r>
    </w:p>
    <w:p w:rsidR="00BF0430" w:rsidRDefault="00BF0430" w:rsidP="00BF0430">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Yardımcı</w:t>
      </w:r>
    </w:p>
    <w:p w:rsidR="00BF0430" w:rsidRPr="00BF0430" w:rsidRDefault="00BF0430" w:rsidP="00BF0430">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Dekoratif öge olan kişiler</w:t>
      </w:r>
      <w:r w:rsidR="00405B21">
        <w:rPr>
          <w:rFonts w:ascii="Times New Roman" w:hAnsi="Times New Roman" w:cs="Times New Roman"/>
          <w:sz w:val="24"/>
          <w:szCs w:val="24"/>
        </w:rPr>
        <w:t xml:space="preserve"> </w:t>
      </w:r>
    </w:p>
    <w:p w:rsidR="008A078C" w:rsidRPr="00E06DEC" w:rsidRDefault="00BF0430" w:rsidP="0057579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078C">
        <w:rPr>
          <w:rFonts w:ascii="Times New Roman" w:hAnsi="Times New Roman" w:cs="Times New Roman"/>
          <w:sz w:val="24"/>
          <w:szCs w:val="24"/>
        </w:rPr>
        <w:t xml:space="preserve">  </w:t>
      </w:r>
    </w:p>
    <w:sectPr w:rsidR="008A078C" w:rsidRPr="00E06DEC" w:rsidSect="00526045">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F01D3"/>
    <w:multiLevelType w:val="hybridMultilevel"/>
    <w:tmpl w:val="B6A697EA"/>
    <w:lvl w:ilvl="0" w:tplc="1D186748">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3C"/>
    <w:rsid w:val="00281D7F"/>
    <w:rsid w:val="00405B21"/>
    <w:rsid w:val="00526045"/>
    <w:rsid w:val="0057579C"/>
    <w:rsid w:val="00735EEC"/>
    <w:rsid w:val="0074539D"/>
    <w:rsid w:val="007D652F"/>
    <w:rsid w:val="00836BD3"/>
    <w:rsid w:val="00846352"/>
    <w:rsid w:val="0086253C"/>
    <w:rsid w:val="008A078C"/>
    <w:rsid w:val="00992B43"/>
    <w:rsid w:val="00A00968"/>
    <w:rsid w:val="00BF0430"/>
    <w:rsid w:val="00C14472"/>
    <w:rsid w:val="00E06DEC"/>
    <w:rsid w:val="00E5799A"/>
    <w:rsid w:val="00EB61E1"/>
    <w:rsid w:val="00F52B74"/>
    <w:rsid w:val="00F87C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81342"/>
  <w15:chartTrackingRefBased/>
  <w15:docId w15:val="{032B8E9F-8E98-41A6-899F-8A38FF84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F0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756</Words>
  <Characters>4310</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w7</cp:lastModifiedBy>
  <cp:revision>13</cp:revision>
  <dcterms:created xsi:type="dcterms:W3CDTF">2019-02-17T20:30:00Z</dcterms:created>
  <dcterms:modified xsi:type="dcterms:W3CDTF">2019-02-18T20:04:00Z</dcterms:modified>
</cp:coreProperties>
</file>