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08F" w:rsidRDefault="0048508F" w:rsidP="0048508F">
      <w:pPr>
        <w:spacing w:line="360" w:lineRule="auto"/>
        <w:jc w:val="both"/>
        <w:rPr>
          <w:rFonts w:ascii="Times New Roman" w:hAnsi="Times New Roman" w:cs="Times New Roman"/>
          <w:b/>
          <w:sz w:val="24"/>
          <w:szCs w:val="24"/>
        </w:rPr>
      </w:pPr>
    </w:p>
    <w:p w:rsidR="00735EEC" w:rsidRDefault="0048508F" w:rsidP="0048508F">
      <w:pPr>
        <w:spacing w:line="360" w:lineRule="auto"/>
        <w:ind w:firstLine="708"/>
        <w:jc w:val="both"/>
        <w:rPr>
          <w:rFonts w:ascii="Times New Roman" w:hAnsi="Times New Roman" w:cs="Times New Roman"/>
          <w:b/>
          <w:sz w:val="24"/>
          <w:szCs w:val="24"/>
        </w:rPr>
      </w:pPr>
      <w:r w:rsidRPr="0048508F">
        <w:rPr>
          <w:rFonts w:ascii="Times New Roman" w:hAnsi="Times New Roman" w:cs="Times New Roman"/>
          <w:b/>
          <w:sz w:val="24"/>
          <w:szCs w:val="24"/>
        </w:rPr>
        <w:t>4. Hikâye Tahlilinde Temel Terimler- Tema, Anlatıcı ve Bakış Açısı</w:t>
      </w:r>
    </w:p>
    <w:p w:rsidR="0048508F" w:rsidRDefault="0048508F" w:rsidP="0048508F">
      <w:pPr>
        <w:spacing w:line="360" w:lineRule="auto"/>
        <w:ind w:firstLine="708"/>
        <w:jc w:val="both"/>
        <w:rPr>
          <w:rFonts w:ascii="Times New Roman" w:hAnsi="Times New Roman" w:cs="Times New Roman"/>
          <w:b/>
          <w:sz w:val="24"/>
          <w:szCs w:val="24"/>
        </w:rPr>
      </w:pPr>
      <w:r w:rsidRPr="0048508F">
        <w:rPr>
          <w:rFonts w:ascii="Times New Roman" w:hAnsi="Times New Roman" w:cs="Times New Roman"/>
          <w:b/>
          <w:sz w:val="24"/>
          <w:szCs w:val="24"/>
        </w:rPr>
        <w:t>Tema</w:t>
      </w:r>
    </w:p>
    <w:p w:rsidR="00E108E0" w:rsidRDefault="00E108E0" w:rsidP="0048508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Metindeki olay örgüsü, kişilerin söz ve davranışları bir temaya bağlı olarak gerçekleşir, biçimlenir ve bütünlenir. Olay örgüsünü oluşturan halkalar, gözetilen bu temanın gereklerine uygun biçimde birbirlerine bağlanırlar.</w:t>
      </w:r>
    </w:p>
    <w:p w:rsidR="00E108E0" w:rsidRDefault="00E108E0" w:rsidP="0048508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Tema konusunda Şerif Aktaş, şu bilgileri vermektedir:</w:t>
      </w:r>
    </w:p>
    <w:p w:rsidR="00E108E0" w:rsidRDefault="00E108E0" w:rsidP="0048508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tema soyuttur. Kıskançlık, aşk, tabiat sevgisi, cimrilik, yardımseverlik, vatan sevgisi vb. kavramlarla ifade edilen temalar, olay ve olay örgüsü, kişiler, mekân ve zamanla somut bir değer kazanır. Yani somutlaşır. Her eserin bir teması vardır; ama aynı temada çok sayıda eser yazılabilir. Her eser birbirinden farklıdır. Öyleyse denilebilir ki temanın bir eserde somut hale gelmesi onun, eserin konusu olması anlamına gelir. Her tema, yazıldığı dönemin sosyal ve kültürel problemleriyle ve yaşama biçimiyle ilgilidir. Bazılarında bu ilgi açıkça görülür. Bazıları ise yoruma ihtiyaç duyar. Ayrıca her tema, insana özgü bir gerçekliği dönemin şartlarına bağlı olarak dile getirir. Eserin sosyal hayatla olan ilişkisi bu tema çevresinde ele alınabilir. Her temada sayısız eser yazılabilir. Edebî metnin temasının da bu bakımdan kendi döneminden ayrı düşünülmesi imkânsızdır.” (Şerif Aktaş, Anlatma Esasına Bağlı Edebî Metinlerin Tahlili, s. 69)</w:t>
      </w:r>
    </w:p>
    <w:p w:rsidR="00484658" w:rsidRPr="00484658" w:rsidRDefault="00484658" w:rsidP="0048508F">
      <w:pPr>
        <w:spacing w:line="360" w:lineRule="auto"/>
        <w:ind w:firstLine="708"/>
        <w:jc w:val="both"/>
        <w:rPr>
          <w:rFonts w:ascii="Times New Roman" w:hAnsi="Times New Roman" w:cs="Times New Roman"/>
          <w:b/>
          <w:sz w:val="24"/>
          <w:szCs w:val="24"/>
        </w:rPr>
      </w:pPr>
      <w:r w:rsidRPr="00484658">
        <w:rPr>
          <w:rFonts w:ascii="Times New Roman" w:hAnsi="Times New Roman" w:cs="Times New Roman"/>
          <w:b/>
          <w:sz w:val="24"/>
          <w:szCs w:val="24"/>
        </w:rPr>
        <w:t>Anlatıcı</w:t>
      </w:r>
    </w:p>
    <w:p w:rsidR="00484658" w:rsidRDefault="00484658" w:rsidP="0048508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Hikâyede olup bitenleri okura aktaran, bu bakımdan metinle okur arasındaki iletişimin kurulup devam etmesini sağlayan bir “anlatıcı” vardır. Anlatıcı da yazarın yarattığı kurmaca dünyaya ait bir kişiliktir. Anlatıcı ögesi, anlatmaya dayalı bütün edebî türler için geçerlidir. Bir anlatıcı yoksa anlatılacak herhangi bir olay ya da durum da yok demektir; olay ve durumlar, anlatıcıyla olmazsa olmaz bir bağ içindedir. </w:t>
      </w:r>
    </w:p>
    <w:p w:rsidR="00484658" w:rsidRDefault="00484658" w:rsidP="0048508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Anlatıcı tiplerini, aşağıdaki gibi sınıflandırmak mümkündür:</w:t>
      </w:r>
    </w:p>
    <w:p w:rsidR="00484658" w:rsidRDefault="00484658" w:rsidP="0048508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-Yazar anlatıcı,</w:t>
      </w:r>
    </w:p>
    <w:p w:rsidR="00484658" w:rsidRDefault="00484658" w:rsidP="0048508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-Kahraman anlatıcı,</w:t>
      </w:r>
    </w:p>
    <w:p w:rsidR="00484658" w:rsidRDefault="00484658" w:rsidP="0048508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-Gözlemci anlatıcı</w:t>
      </w:r>
      <w:r w:rsidR="00306AEE">
        <w:rPr>
          <w:rFonts w:ascii="Times New Roman" w:hAnsi="Times New Roman" w:cs="Times New Roman"/>
          <w:sz w:val="24"/>
          <w:szCs w:val="24"/>
        </w:rPr>
        <w:t>,</w:t>
      </w:r>
    </w:p>
    <w:p w:rsidR="00306AEE" w:rsidRDefault="00306AEE" w:rsidP="0048508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-Çoğul / çoklu anlatıcı.</w:t>
      </w:r>
    </w:p>
    <w:p w:rsidR="00306AEE" w:rsidRDefault="00484658" w:rsidP="00306AE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Anlatıcının </w:t>
      </w:r>
      <w:r w:rsidR="00915BCA">
        <w:rPr>
          <w:rFonts w:ascii="Times New Roman" w:hAnsi="Times New Roman" w:cs="Times New Roman"/>
          <w:sz w:val="24"/>
          <w:szCs w:val="24"/>
        </w:rPr>
        <w:t>konumu</w:t>
      </w:r>
      <w:r>
        <w:rPr>
          <w:rFonts w:ascii="Times New Roman" w:hAnsi="Times New Roman" w:cs="Times New Roman"/>
          <w:sz w:val="24"/>
          <w:szCs w:val="24"/>
        </w:rPr>
        <w:t xml:space="preserve">, olay ve durumlara nereden baktığı da metindeki “bakış </w:t>
      </w:r>
      <w:proofErr w:type="spellStart"/>
      <w:r>
        <w:rPr>
          <w:rFonts w:ascii="Times New Roman" w:hAnsi="Times New Roman" w:cs="Times New Roman"/>
          <w:sz w:val="24"/>
          <w:szCs w:val="24"/>
        </w:rPr>
        <w:t>açısı”nı</w:t>
      </w:r>
      <w:proofErr w:type="spellEnd"/>
      <w:r>
        <w:rPr>
          <w:rFonts w:ascii="Times New Roman" w:hAnsi="Times New Roman" w:cs="Times New Roman"/>
          <w:sz w:val="24"/>
          <w:szCs w:val="24"/>
        </w:rPr>
        <w:t xml:space="preserve"> belirginleştirir. Anlatıcı ve bakış açısı</w:t>
      </w:r>
      <w:r w:rsidR="00306AEE">
        <w:rPr>
          <w:rFonts w:ascii="Times New Roman" w:hAnsi="Times New Roman" w:cs="Times New Roman"/>
          <w:sz w:val="24"/>
          <w:szCs w:val="24"/>
        </w:rPr>
        <w:t xml:space="preserve"> kavramları birbirinden soyutlanamaz; söz konusu bakış açısı, kuşkusuz hikâyeyi anlatanın bakış açısıdır. Buna göre “bakış açısı” için de şu şekilde bir sıralama yapabiliriz:</w:t>
      </w:r>
    </w:p>
    <w:p w:rsidR="00306AEE" w:rsidRDefault="00306AEE" w:rsidP="00306AE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-Hâkim / Tanrısal bakış açısı (yazar anlatıcının bakış açısı),</w:t>
      </w:r>
    </w:p>
    <w:p w:rsidR="00306AEE" w:rsidRDefault="00306AEE" w:rsidP="00306AE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-Kahraman anlatıcının bakış açısı,</w:t>
      </w:r>
    </w:p>
    <w:p w:rsidR="00306AEE" w:rsidRDefault="00306AEE" w:rsidP="00306AE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-Gözlemci anlatıcının bakış açısı,</w:t>
      </w:r>
    </w:p>
    <w:p w:rsidR="00306AEE" w:rsidRDefault="00306AEE" w:rsidP="00306AE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-Çoğul / çoklu bakış açısı.</w:t>
      </w:r>
    </w:p>
    <w:p w:rsidR="00B014E7" w:rsidRDefault="00306AEE" w:rsidP="00306AE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Hâkim bakış açısında anlatıcı geçmiş, şimdiki ve gelecek zamana ait bütün bilgilere sahiptir; kişi ve olaylar hakkındaki bilgisi sınırsızdır. Bu özelliği nedeniyle zaman zaman araya girip bilgi verebilir, yorumlar yapabilir, olayların gelecekte izleyeceği seyre ilişkin ipuçlarını okura sunabilir. </w:t>
      </w:r>
    </w:p>
    <w:p w:rsidR="00B014E7" w:rsidRDefault="00915BCA" w:rsidP="00306AE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Olup bitenler</w:t>
      </w:r>
      <w:r w:rsidR="00306AEE">
        <w:rPr>
          <w:rFonts w:ascii="Times New Roman" w:hAnsi="Times New Roman" w:cs="Times New Roman"/>
          <w:sz w:val="24"/>
          <w:szCs w:val="24"/>
        </w:rPr>
        <w:t xml:space="preserve">, olay örgüsünün içindeki bir kahramanın anlatımından veriliyorsa, bakış açısı da o kişinin bilgi, gözlem ve deneyim alanıyla sınırlıdır. </w:t>
      </w:r>
    </w:p>
    <w:p w:rsidR="00B014E7" w:rsidRDefault="00306AEE" w:rsidP="00306AE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Gözlemci anlatıcı ise tam bir kamera işlevi görür gibidir. Olayları olduğu gibi nakletmekle, gözlemlerini yansız ve yorumsuz bir biçimde ortaya koymakla yetinir. Anlatım ögelerine belirli bir mesafeden bakmaktadır. Bakışı açısı da buna göredir.</w:t>
      </w:r>
      <w:r w:rsidR="00587043">
        <w:rPr>
          <w:rFonts w:ascii="Times New Roman" w:hAnsi="Times New Roman" w:cs="Times New Roman"/>
          <w:sz w:val="24"/>
          <w:szCs w:val="24"/>
        </w:rPr>
        <w:t xml:space="preserve"> Yani gözlemci anlatıcının işlevi, bir bakıma “</w:t>
      </w:r>
      <w:proofErr w:type="spellStart"/>
      <w:r w:rsidR="00587043">
        <w:rPr>
          <w:rFonts w:ascii="Times New Roman" w:hAnsi="Times New Roman" w:cs="Times New Roman"/>
          <w:sz w:val="24"/>
          <w:szCs w:val="24"/>
        </w:rPr>
        <w:t>yansıtma”dır</w:t>
      </w:r>
      <w:proofErr w:type="spellEnd"/>
      <w:r w:rsidR="0058704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F0550" w:rsidRDefault="00306AEE" w:rsidP="00306AE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Çoğul ya da çoklu anlatıcı ve bakış açısının söz konusu olduğu metinlerde ise birden fazla anlatıcı ve bakış açısı görülür. Özellikle uzun anlatılarda buna daha fazla rastlanabilir.</w:t>
      </w:r>
    </w:p>
    <w:p w:rsidR="00447969" w:rsidRDefault="009F0550" w:rsidP="00306AE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Burada unutulmaması gereken, yukarıda da değindiğimiz gibi “</w:t>
      </w:r>
      <w:proofErr w:type="spellStart"/>
      <w:r>
        <w:rPr>
          <w:rFonts w:ascii="Times New Roman" w:hAnsi="Times New Roman" w:cs="Times New Roman"/>
          <w:sz w:val="24"/>
          <w:szCs w:val="24"/>
        </w:rPr>
        <w:t>anlatıcı”nın</w:t>
      </w:r>
      <w:proofErr w:type="spellEnd"/>
      <w:r>
        <w:rPr>
          <w:rFonts w:ascii="Times New Roman" w:hAnsi="Times New Roman" w:cs="Times New Roman"/>
          <w:sz w:val="24"/>
          <w:szCs w:val="24"/>
        </w:rPr>
        <w:t xml:space="preserve"> kurmaca dünyaya ait olduğu gerçeğidir. Yazar</w:t>
      </w:r>
      <w:r w:rsidR="00B014E7">
        <w:rPr>
          <w:rFonts w:ascii="Times New Roman" w:hAnsi="Times New Roman" w:cs="Times New Roman"/>
          <w:sz w:val="24"/>
          <w:szCs w:val="24"/>
        </w:rPr>
        <w:t>-</w:t>
      </w:r>
      <w:bookmarkStart w:id="0" w:name="_GoBack"/>
      <w:bookmarkEnd w:id="0"/>
      <w:r>
        <w:rPr>
          <w:rFonts w:ascii="Times New Roman" w:hAnsi="Times New Roman" w:cs="Times New Roman"/>
          <w:sz w:val="24"/>
          <w:szCs w:val="24"/>
        </w:rPr>
        <w:t>anlatıcı</w:t>
      </w:r>
      <w:r w:rsidR="00A5462D">
        <w:rPr>
          <w:rFonts w:ascii="Times New Roman" w:hAnsi="Times New Roman" w:cs="Times New Roman"/>
          <w:sz w:val="24"/>
          <w:szCs w:val="24"/>
        </w:rPr>
        <w:t xml:space="preserve"> da olsa bu gerçek değişmez; bu özellikteki hikâyelerde de anlatıcı yazarın kurguladığı, var ettiği bir kişiliktir. </w:t>
      </w:r>
    </w:p>
    <w:p w:rsidR="00306AEE" w:rsidRDefault="00A5462D" w:rsidP="00306AE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Yazarın, bazen kendi duygu, düşünce ve yorumlarını metindeki bir kişiye söylettiği de görülebilir. </w:t>
      </w:r>
      <w:r w:rsidR="00306AEE">
        <w:rPr>
          <w:rFonts w:ascii="Times New Roman" w:hAnsi="Times New Roman" w:cs="Times New Roman"/>
          <w:sz w:val="24"/>
          <w:szCs w:val="24"/>
        </w:rPr>
        <w:t xml:space="preserve"> </w:t>
      </w:r>
    </w:p>
    <w:p w:rsidR="00484658" w:rsidRDefault="00484658" w:rsidP="00306AE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sectPr w:rsidR="00484658" w:rsidSect="0048508F">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0C"/>
    <w:rsid w:val="00280FE0"/>
    <w:rsid w:val="00306AEE"/>
    <w:rsid w:val="00447969"/>
    <w:rsid w:val="00484658"/>
    <w:rsid w:val="0048508F"/>
    <w:rsid w:val="00587043"/>
    <w:rsid w:val="005B34F6"/>
    <w:rsid w:val="00735EEC"/>
    <w:rsid w:val="008A3559"/>
    <w:rsid w:val="00915BCA"/>
    <w:rsid w:val="009F0550"/>
    <w:rsid w:val="00A5462D"/>
    <w:rsid w:val="00B014E7"/>
    <w:rsid w:val="00C9610C"/>
    <w:rsid w:val="00E108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4227"/>
  <w15:chartTrackingRefBased/>
  <w15:docId w15:val="{984A099F-B878-4F0F-979C-D9BFC0D6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539</Words>
  <Characters>3075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11</cp:revision>
  <dcterms:created xsi:type="dcterms:W3CDTF">2019-02-17T22:52:00Z</dcterms:created>
  <dcterms:modified xsi:type="dcterms:W3CDTF">2019-02-18T20:58:00Z</dcterms:modified>
</cp:coreProperties>
</file>