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50" w:rsidRDefault="007E2B50" w:rsidP="007E2B50">
      <w:pPr>
        <w:jc w:val="both"/>
        <w:rPr>
          <w:rFonts w:ascii="Aldine721 BT" w:hAnsi="Aldine721 BT"/>
          <w:sz w:val="28"/>
        </w:rPr>
      </w:pPr>
      <w:r>
        <w:rPr>
          <w:rFonts w:ascii="Aldine721 BT" w:hAnsi="Aldine721 BT"/>
          <w:sz w:val="28"/>
        </w:rPr>
        <w:t xml:space="preserve">                                      </w:t>
      </w:r>
      <w:r w:rsidRPr="00B70E7E">
        <w:rPr>
          <w:rFonts w:ascii="Aldine721 BT" w:hAnsi="Aldine721 BT"/>
          <w:sz w:val="28"/>
        </w:rPr>
        <w:t xml:space="preserve">ANTİK DÜNYA MÖ 600 </w:t>
      </w:r>
    </w:p>
    <w:p w:rsidR="007E2B50" w:rsidRDefault="007E2B50" w:rsidP="007E2B50">
      <w:pPr>
        <w:jc w:val="both"/>
        <w:rPr>
          <w:rFonts w:ascii="Aldine721 BT" w:hAnsi="Aldine721 BT"/>
          <w:sz w:val="28"/>
        </w:rPr>
      </w:pPr>
    </w:p>
    <w:p w:rsidR="007E2B50" w:rsidRDefault="007E2B50" w:rsidP="007E2B50">
      <w:pPr>
        <w:jc w:val="both"/>
      </w:pPr>
      <w:r>
        <w:rPr>
          <w:rFonts w:ascii="Aldine721 BT" w:hAnsi="Aldine721 BT"/>
          <w:sz w:val="28"/>
        </w:rPr>
        <w:t xml:space="preserve">  -MÖ 10.000-4.000</w:t>
      </w:r>
      <w:r w:rsidRPr="00A848AC">
        <w:rPr>
          <w:rFonts w:ascii="Aldine721 BT" w:hAnsi="Aldine721 BT"/>
        </w:rPr>
        <w:t xml:space="preserve"> </w:t>
      </w:r>
    </w:p>
    <w:p w:rsidR="007E2B50" w:rsidRDefault="007E2B50" w:rsidP="007E2B50">
      <w:pPr>
        <w:jc w:val="both"/>
        <w:rPr>
          <w:rFonts w:ascii="Aldine721 BT" w:hAnsi="Aldine721 BT"/>
          <w:sz w:val="28"/>
        </w:rPr>
      </w:pPr>
    </w:p>
    <w:p w:rsidR="007E2B50" w:rsidRPr="00B70E7E" w:rsidRDefault="007E2B50" w:rsidP="007E2B50">
      <w:pPr>
        <w:jc w:val="both"/>
        <w:rPr>
          <w:rFonts w:ascii="Times New Roman" w:hAnsi="Times New Roman" w:cs="Times New Roman"/>
          <w:sz w:val="28"/>
        </w:rPr>
      </w:pPr>
      <w:r w:rsidRPr="00B70E7E">
        <w:rPr>
          <w:rFonts w:ascii="Times New Roman" w:hAnsi="Times New Roman" w:cs="Times New Roman"/>
          <w:sz w:val="28"/>
        </w:rPr>
        <w:t>Yeryüzündeki en eski ayakkabılar olan ve ağaç kabuğundan yapılan sa</w:t>
      </w:r>
      <w:r>
        <w:rPr>
          <w:rFonts w:ascii="Times New Roman" w:hAnsi="Times New Roman" w:cs="Times New Roman"/>
          <w:sz w:val="28"/>
        </w:rPr>
        <w:t>nda</w:t>
      </w:r>
      <w:r w:rsidRPr="00B70E7E">
        <w:rPr>
          <w:rFonts w:ascii="Times New Roman" w:hAnsi="Times New Roman" w:cs="Times New Roman"/>
          <w:sz w:val="28"/>
        </w:rPr>
        <w:t xml:space="preserve">letler Oregon da bir mağarada keşfedildi. </w:t>
      </w:r>
    </w:p>
    <w:p w:rsidR="007E2B50" w:rsidRDefault="007E2B50" w:rsidP="007E2B50">
      <w:pPr>
        <w:jc w:val="both"/>
        <w:rPr>
          <w:rFonts w:ascii="Aldine721 BT" w:hAnsi="Aldine721 BT"/>
          <w:sz w:val="28"/>
        </w:rPr>
      </w:pPr>
      <w:r>
        <w:rPr>
          <w:rFonts w:ascii="Aldine721 BT" w:hAnsi="Aldine721 BT"/>
          <w:sz w:val="28"/>
        </w:rPr>
        <w:t xml:space="preserve"> - MÖ 4.000-3.500</w:t>
      </w:r>
    </w:p>
    <w:p w:rsidR="007E2B50" w:rsidRDefault="007E2B50" w:rsidP="007E2B50">
      <w:pPr>
        <w:jc w:val="both"/>
        <w:rPr>
          <w:rFonts w:ascii="Times New Roman" w:hAnsi="Times New Roman" w:cs="Times New Roman"/>
          <w:sz w:val="28"/>
        </w:rPr>
      </w:pPr>
      <w:r>
        <w:rPr>
          <w:rFonts w:ascii="Times New Roman" w:hAnsi="Times New Roman" w:cs="Times New Roman"/>
          <w:sz w:val="28"/>
        </w:rPr>
        <w:t xml:space="preserve"> Sırımla bağlanmış bir Antik M</w:t>
      </w:r>
      <w:r w:rsidRPr="00B70E7E">
        <w:rPr>
          <w:rFonts w:ascii="Times New Roman" w:hAnsi="Times New Roman" w:cs="Times New Roman"/>
          <w:sz w:val="28"/>
        </w:rPr>
        <w:t xml:space="preserve">ısır </w:t>
      </w:r>
      <w:r>
        <w:rPr>
          <w:rFonts w:ascii="Times New Roman" w:hAnsi="Times New Roman" w:cs="Times New Roman"/>
          <w:sz w:val="28"/>
        </w:rPr>
        <w:t>günlük yaşamının bir parçası olan 6000 yıllık sandaletler.</w:t>
      </w:r>
    </w:p>
    <w:p w:rsidR="007E2B50" w:rsidRDefault="007E2B50" w:rsidP="007E2B50">
      <w:pPr>
        <w:jc w:val="both"/>
        <w:rPr>
          <w:rFonts w:ascii="Times New Roman" w:hAnsi="Times New Roman" w:cs="Times New Roman"/>
          <w:sz w:val="28"/>
        </w:rPr>
      </w:pPr>
    </w:p>
    <w:p w:rsidR="007E2B50" w:rsidRDefault="007E2B50" w:rsidP="007E2B50">
      <w:pPr>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0288" behindDoc="0" locked="0" layoutInCell="1" allowOverlap="1" wp14:anchorId="6E244152" wp14:editId="7FEACF89">
            <wp:simplePos x="0" y="0"/>
            <wp:positionH relativeFrom="column">
              <wp:posOffset>1271905</wp:posOffset>
            </wp:positionH>
            <wp:positionV relativeFrom="paragraph">
              <wp:posOffset>8890</wp:posOffset>
            </wp:positionV>
            <wp:extent cx="2705735" cy="1819275"/>
            <wp:effectExtent l="0" t="0" r="0" b="9525"/>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7e4ca247bdeac8969941e870faee6b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05735" cy="1819275"/>
                    </a:xfrm>
                    <a:prstGeom prst="rect">
                      <a:avLst/>
                    </a:prstGeom>
                  </pic:spPr>
                </pic:pic>
              </a:graphicData>
            </a:graphic>
            <wp14:sizeRelH relativeFrom="page">
              <wp14:pctWidth>0</wp14:pctWidth>
            </wp14:sizeRelH>
            <wp14:sizeRelV relativeFrom="page">
              <wp14:pctHeight>0</wp14:pctHeight>
            </wp14:sizeRelV>
          </wp:anchor>
        </w:drawing>
      </w:r>
    </w:p>
    <w:p w:rsidR="007E2B50" w:rsidRDefault="007E2B50" w:rsidP="007E2B50">
      <w:pPr>
        <w:jc w:val="both"/>
        <w:rPr>
          <w:rFonts w:ascii="Times New Roman" w:hAnsi="Times New Roman" w:cs="Times New Roman"/>
          <w:sz w:val="28"/>
        </w:rPr>
      </w:pPr>
    </w:p>
    <w:p w:rsidR="007E2B50" w:rsidRDefault="007E2B50" w:rsidP="007E2B50">
      <w:pPr>
        <w:jc w:val="both"/>
        <w:rPr>
          <w:rFonts w:ascii="Times New Roman" w:hAnsi="Times New Roman" w:cs="Times New Roman"/>
          <w:sz w:val="28"/>
        </w:rPr>
      </w:pPr>
    </w:p>
    <w:p w:rsidR="007E2B50" w:rsidRDefault="007E2B50" w:rsidP="007E2B50">
      <w:pPr>
        <w:jc w:val="both"/>
        <w:rPr>
          <w:rFonts w:ascii="Times New Roman" w:hAnsi="Times New Roman" w:cs="Times New Roman"/>
          <w:sz w:val="28"/>
        </w:rPr>
      </w:pPr>
    </w:p>
    <w:p w:rsidR="007E2B50" w:rsidRDefault="007E2B50" w:rsidP="007E2B50">
      <w:pPr>
        <w:jc w:val="both"/>
        <w:rPr>
          <w:rFonts w:ascii="Times New Roman" w:hAnsi="Times New Roman" w:cs="Times New Roman"/>
          <w:sz w:val="28"/>
        </w:rPr>
      </w:pPr>
    </w:p>
    <w:p w:rsidR="007E2B50" w:rsidRDefault="007E2B50" w:rsidP="007E2B50">
      <w:pPr>
        <w:jc w:val="both"/>
        <w:rPr>
          <w:rFonts w:ascii="Times New Roman" w:hAnsi="Times New Roman" w:cs="Times New Roman"/>
          <w:sz w:val="28"/>
        </w:rPr>
      </w:pPr>
    </w:p>
    <w:p w:rsidR="007E2B50" w:rsidRDefault="007E2B50" w:rsidP="007E2B50">
      <w:pPr>
        <w:jc w:val="both"/>
        <w:rPr>
          <w:rFonts w:ascii="Times New Roman" w:hAnsi="Times New Roman" w:cs="Times New Roman"/>
          <w:sz w:val="28"/>
        </w:rPr>
      </w:pPr>
    </w:p>
    <w:p w:rsidR="007E2B50" w:rsidRDefault="007E2B50" w:rsidP="007E2B50">
      <w:pPr>
        <w:jc w:val="both"/>
        <w:rPr>
          <w:rFonts w:ascii="Times New Roman" w:hAnsi="Times New Roman" w:cs="Times New Roman"/>
          <w:sz w:val="28"/>
        </w:rPr>
      </w:pPr>
    </w:p>
    <w:p w:rsidR="00FC3A12" w:rsidRDefault="00FC3A12" w:rsidP="007E2B50">
      <w:pPr>
        <w:jc w:val="both"/>
        <w:rPr>
          <w:rFonts w:ascii="Aldine721 BT" w:hAnsi="Aldine721 BT" w:cs="Times New Roman"/>
          <w:sz w:val="28"/>
          <w:szCs w:val="28"/>
        </w:rPr>
      </w:pPr>
      <w:r>
        <w:rPr>
          <w:rFonts w:ascii="Aldine721 BT" w:hAnsi="Aldine721 BT" w:cs="Times New Roman"/>
          <w:sz w:val="28"/>
          <w:szCs w:val="28"/>
        </w:rPr>
        <w:t>Ayakkabının Tanımı</w:t>
      </w:r>
    </w:p>
    <w:p w:rsidR="007E2B50" w:rsidRPr="00920CB4" w:rsidRDefault="007E2B50" w:rsidP="007E2B50">
      <w:pPr>
        <w:jc w:val="both"/>
        <w:rPr>
          <w:rFonts w:ascii="Times New Roman" w:hAnsi="Times New Roman" w:cs="Times New Roman"/>
          <w:sz w:val="28"/>
          <w:szCs w:val="28"/>
        </w:rPr>
      </w:pPr>
      <w:bookmarkStart w:id="0" w:name="_GoBack"/>
      <w:bookmarkEnd w:id="0"/>
      <w:r w:rsidRPr="00920CB4">
        <w:rPr>
          <w:rFonts w:ascii="Aldine721 BT" w:hAnsi="Aldine721 BT" w:cs="Times New Roman"/>
          <w:sz w:val="28"/>
          <w:szCs w:val="28"/>
        </w:rPr>
        <w:t>Ayakkabı;</w:t>
      </w:r>
      <w:r>
        <w:rPr>
          <w:rFonts w:ascii="Times New Roman" w:hAnsi="Times New Roman" w:cs="Times New Roman"/>
          <w:sz w:val="28"/>
          <w:szCs w:val="28"/>
        </w:rPr>
        <w:t xml:space="preserve"> K</w:t>
      </w:r>
      <w:r w:rsidRPr="00920CB4">
        <w:rPr>
          <w:rFonts w:ascii="Times New Roman" w:hAnsi="Times New Roman" w:cs="Times New Roman"/>
          <w:sz w:val="28"/>
          <w:szCs w:val="28"/>
        </w:rPr>
        <w:t xml:space="preserve">adın, erkek ve çocukların ayaklarını dış etki ve etkenlerden korumak, sosyal konum ve toplumdaki imajlarını sağlamlaştırmak için yüz ve tabanları farklı malzemelerden yapılmış ayak giysisidir, günümüzde artık ayakkabının asıl işlevi ayağın dış etkenlerden korumak değildir. Artık kişinin bulunduğu ortama uyumunu kolaylaştırmak rahat, hızlı hareket etmesini sağlamak ve ayak formunu korumaktır. Ayakkabı tanımının içinde takunya, potin, terlik ve çizme yer almaktadır. Palet, kayak gibi araçlar bu tanıma girmemektedir. Ayakkabı kelimesinin sözlük tanımlarına bakıldığında genelde ayağı korumak amaçlı açıklamalar görülmektedir. “Özellikle sokakta ayağı korumak için giyilen ve altı kösele, lastik gibi dayanıklı malzemelerden yapılan ayak giyeceği”(Okyanus Ansiklopedik Sözlük, 1983). “Ayağı ve kimi zaman da bacağı saran deriden, kumaştan, plastikten yapılan giyim eşyası” </w:t>
      </w:r>
      <w:proofErr w:type="gramStart"/>
      <w:r w:rsidRPr="00920CB4">
        <w:rPr>
          <w:rFonts w:ascii="Times New Roman" w:hAnsi="Times New Roman" w:cs="Times New Roman"/>
          <w:sz w:val="28"/>
          <w:szCs w:val="28"/>
        </w:rPr>
        <w:t>(</w:t>
      </w:r>
      <w:proofErr w:type="gramEnd"/>
      <w:r w:rsidRPr="00920CB4">
        <w:rPr>
          <w:rFonts w:ascii="Times New Roman" w:hAnsi="Times New Roman" w:cs="Times New Roman"/>
          <w:sz w:val="28"/>
          <w:szCs w:val="28"/>
        </w:rPr>
        <w:t xml:space="preserve"> </w:t>
      </w:r>
      <w:proofErr w:type="spellStart"/>
      <w:r w:rsidRPr="00920CB4">
        <w:rPr>
          <w:rFonts w:ascii="Times New Roman" w:hAnsi="Times New Roman" w:cs="Times New Roman"/>
          <w:sz w:val="28"/>
          <w:szCs w:val="28"/>
        </w:rPr>
        <w:t>Larousse</w:t>
      </w:r>
      <w:proofErr w:type="spellEnd"/>
      <w:r w:rsidRPr="00920CB4">
        <w:rPr>
          <w:rFonts w:ascii="Times New Roman" w:hAnsi="Times New Roman" w:cs="Times New Roman"/>
          <w:sz w:val="28"/>
          <w:szCs w:val="28"/>
        </w:rPr>
        <w:t>. 1986:1088</w:t>
      </w:r>
      <w:proofErr w:type="gramStart"/>
      <w:r w:rsidRPr="00920CB4">
        <w:rPr>
          <w:rFonts w:ascii="Times New Roman" w:hAnsi="Times New Roman" w:cs="Times New Roman"/>
          <w:sz w:val="28"/>
          <w:szCs w:val="28"/>
        </w:rPr>
        <w:t>)</w:t>
      </w:r>
      <w:proofErr w:type="gramEnd"/>
      <w:r w:rsidRPr="00920CB4">
        <w:rPr>
          <w:rFonts w:ascii="Times New Roman" w:hAnsi="Times New Roman" w:cs="Times New Roman"/>
          <w:sz w:val="28"/>
          <w:szCs w:val="28"/>
        </w:rPr>
        <w:t>.</w:t>
      </w:r>
    </w:p>
    <w:p w:rsidR="007E2B50" w:rsidRDefault="00FC3A12" w:rsidP="007E2B50">
      <w:pPr>
        <w:jc w:val="both"/>
        <w:rPr>
          <w:rFonts w:ascii="Times New Roman" w:hAnsi="Times New Roman" w:cs="Times New Roman"/>
          <w:sz w:val="28"/>
        </w:rPr>
      </w:pPr>
      <w:r>
        <w:rPr>
          <w:rFonts w:ascii="Times New Roman" w:hAnsi="Times New Roman" w:cs="Times New Roman"/>
          <w:noProof/>
          <w:sz w:val="28"/>
          <w:lang w:eastAsia="tr-TR"/>
        </w:rPr>
        <w:lastRenderedPageBreak/>
        <w:drawing>
          <wp:anchor distT="0" distB="0" distL="114300" distR="114300" simplePos="0" relativeHeight="251659264" behindDoc="0" locked="0" layoutInCell="1" allowOverlap="1" wp14:anchorId="553AC5A8" wp14:editId="4ABDB41E">
            <wp:simplePos x="0" y="0"/>
            <wp:positionH relativeFrom="column">
              <wp:posOffset>948055</wp:posOffset>
            </wp:positionH>
            <wp:positionV relativeFrom="paragraph">
              <wp:posOffset>1905</wp:posOffset>
            </wp:positionV>
            <wp:extent cx="3095625" cy="2076035"/>
            <wp:effectExtent l="0" t="0" r="0" b="635"/>
            <wp:wrapSquare wrapText="bothSides"/>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o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5625" cy="2076035"/>
                    </a:xfrm>
                    <a:prstGeom prst="rect">
                      <a:avLst/>
                    </a:prstGeom>
                  </pic:spPr>
                </pic:pic>
              </a:graphicData>
            </a:graphic>
            <wp14:sizeRelH relativeFrom="page">
              <wp14:pctWidth>0</wp14:pctWidth>
            </wp14:sizeRelH>
            <wp14:sizeRelV relativeFrom="page">
              <wp14:pctHeight>0</wp14:pctHeight>
            </wp14:sizeRelV>
          </wp:anchor>
        </w:drawing>
      </w:r>
    </w:p>
    <w:p w:rsidR="007E2B50" w:rsidRDefault="007E2B50" w:rsidP="007E2B50">
      <w:pPr>
        <w:jc w:val="both"/>
        <w:rPr>
          <w:rFonts w:ascii="Aldine721 BT" w:hAnsi="Aldine721 BT" w:cs="Times New Roman"/>
          <w:sz w:val="28"/>
        </w:rPr>
      </w:pPr>
      <w:r>
        <w:rPr>
          <w:rFonts w:ascii="Aldine721 BT" w:hAnsi="Aldine721 BT" w:cs="Times New Roman"/>
          <w:sz w:val="28"/>
        </w:rPr>
        <w:t xml:space="preserve">                                   </w:t>
      </w:r>
    </w:p>
    <w:p w:rsidR="007E2B50" w:rsidRDefault="007E2B50" w:rsidP="007E2B50">
      <w:pPr>
        <w:jc w:val="both"/>
        <w:rPr>
          <w:rFonts w:ascii="Aldine721 BT" w:hAnsi="Aldine721 BT" w:cs="Times New Roman"/>
          <w:sz w:val="28"/>
        </w:rPr>
      </w:pPr>
    </w:p>
    <w:p w:rsidR="007E2B50" w:rsidRDefault="007E2B50" w:rsidP="007E2B50">
      <w:pPr>
        <w:jc w:val="both"/>
        <w:rPr>
          <w:rFonts w:ascii="Aldine721 BT" w:hAnsi="Aldine721 BT" w:cs="Times New Roman"/>
          <w:sz w:val="28"/>
        </w:rPr>
      </w:pPr>
    </w:p>
    <w:p w:rsidR="007E2B50" w:rsidRDefault="007E2B50" w:rsidP="007E2B50">
      <w:pPr>
        <w:jc w:val="both"/>
        <w:rPr>
          <w:rFonts w:ascii="Aldine721 BT" w:hAnsi="Aldine721 BT" w:cs="Times New Roman"/>
          <w:sz w:val="28"/>
        </w:rPr>
      </w:pPr>
    </w:p>
    <w:p w:rsidR="007E2B50" w:rsidRDefault="007E2B50" w:rsidP="007E2B50">
      <w:pPr>
        <w:jc w:val="both"/>
        <w:rPr>
          <w:rFonts w:ascii="Aldine721 BT" w:hAnsi="Aldine721 BT" w:cs="Times New Roman"/>
          <w:sz w:val="28"/>
        </w:rPr>
      </w:pPr>
    </w:p>
    <w:p w:rsidR="007E2B50" w:rsidRDefault="007E2B50" w:rsidP="007E2B50">
      <w:pPr>
        <w:jc w:val="both"/>
        <w:rPr>
          <w:rFonts w:ascii="Aldine721 BT" w:hAnsi="Aldine721 BT" w:cs="Times New Roman"/>
          <w:sz w:val="28"/>
        </w:rPr>
      </w:pPr>
      <w:r>
        <w:rPr>
          <w:rFonts w:ascii="Aldine721 BT" w:hAnsi="Aldine721 BT" w:cs="Times New Roman"/>
          <w:sz w:val="28"/>
        </w:rPr>
        <w:t xml:space="preserve">                                             </w:t>
      </w:r>
    </w:p>
    <w:p w:rsidR="007E2B50" w:rsidRDefault="007E2B50" w:rsidP="007E2B50">
      <w:pPr>
        <w:jc w:val="both"/>
        <w:rPr>
          <w:rFonts w:ascii="Aldine721 BT" w:hAnsi="Aldine721 BT" w:cs="Times New Roman"/>
          <w:sz w:val="28"/>
        </w:rPr>
      </w:pPr>
      <w:r>
        <w:rPr>
          <w:rFonts w:ascii="Aldine721 BT" w:hAnsi="Aldine721 BT" w:cs="Times New Roman"/>
          <w:sz w:val="28"/>
        </w:rPr>
        <w:t xml:space="preserve">                    </w:t>
      </w:r>
    </w:p>
    <w:p w:rsidR="007E2B50" w:rsidRDefault="007E2B50" w:rsidP="007E2B50">
      <w:pPr>
        <w:jc w:val="both"/>
        <w:rPr>
          <w:rFonts w:ascii="Aldine721 BT" w:hAnsi="Aldine721 BT" w:cs="Times New Roman"/>
          <w:sz w:val="28"/>
        </w:rPr>
      </w:pPr>
      <w:r>
        <w:rPr>
          <w:rFonts w:ascii="Aldine721 BT" w:hAnsi="Aldine721 BT" w:cs="Times New Roman"/>
          <w:sz w:val="28"/>
        </w:rPr>
        <w:t xml:space="preserve">          </w:t>
      </w:r>
    </w:p>
    <w:p w:rsidR="007E2B50" w:rsidRDefault="007E2B50" w:rsidP="007E2B50">
      <w:pPr>
        <w:jc w:val="both"/>
        <w:rPr>
          <w:rFonts w:ascii="Aldine721 BT" w:hAnsi="Aldine721 BT" w:cs="Times New Roman"/>
          <w:sz w:val="28"/>
        </w:rPr>
      </w:pPr>
      <w:r>
        <w:rPr>
          <w:rFonts w:ascii="Aldine721 BT" w:hAnsi="Aldine721 BT" w:cs="Times New Roman"/>
          <w:sz w:val="28"/>
        </w:rPr>
        <w:t xml:space="preserve">                               </w:t>
      </w:r>
    </w:p>
    <w:p w:rsidR="007E2B50" w:rsidRDefault="007E2B50" w:rsidP="007E2B50">
      <w:pPr>
        <w:jc w:val="both"/>
        <w:rPr>
          <w:rFonts w:ascii="Aldine721 BT" w:hAnsi="Aldine721 BT" w:cs="Times New Roman"/>
          <w:sz w:val="28"/>
        </w:rPr>
      </w:pPr>
    </w:p>
    <w:p w:rsidR="007B64C5" w:rsidRDefault="007B64C5"/>
    <w:sectPr w:rsidR="007B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ldine721 BT">
    <w:altName w:val="Century"/>
    <w:panose1 w:val="02040803050506020403"/>
    <w:charset w:val="00"/>
    <w:family w:val="roman"/>
    <w:pitch w:val="variable"/>
    <w:sig w:usb0="00000087" w:usb1="00000000" w:usb2="00000000" w:usb3="00000000" w:csb0="0000001B"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50"/>
    <w:rsid w:val="007B64C5"/>
    <w:rsid w:val="007E2B50"/>
    <w:rsid w:val="00FC3A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6C3E9-4C86-404A-B776-2E553783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B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1190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2020-02-17T18:55:00Z</dcterms:created>
  <dcterms:modified xsi:type="dcterms:W3CDTF">2020-02-17T19:20:00Z</dcterms:modified>
</cp:coreProperties>
</file>