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DA802" w14:textId="77777777" w:rsidR="005B7274" w:rsidRDefault="005B7274" w:rsidP="005B727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1F7D485" w14:textId="31C6D49D" w:rsidR="005B7274" w:rsidRDefault="005B7274" w:rsidP="00B755A2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5B7274">
        <w:rPr>
          <w:rFonts w:ascii="Times New Roman" w:hAnsi="Times New Roman" w:cs="Times New Roman"/>
          <w:b/>
          <w:bCs/>
          <w:sz w:val="28"/>
          <w:szCs w:val="28"/>
        </w:rPr>
        <w:t xml:space="preserve">Antik Pers Tarihinin </w:t>
      </w:r>
      <w:r>
        <w:rPr>
          <w:rFonts w:ascii="Times New Roman" w:hAnsi="Times New Roman" w:cs="Times New Roman"/>
          <w:b/>
          <w:bCs/>
          <w:sz w:val="28"/>
          <w:szCs w:val="28"/>
        </w:rPr>
        <w:t>Y</w:t>
      </w:r>
      <w:r w:rsidRPr="005B7274">
        <w:rPr>
          <w:rFonts w:ascii="Times New Roman" w:hAnsi="Times New Roman" w:cs="Times New Roman"/>
          <w:b/>
          <w:bCs/>
          <w:sz w:val="28"/>
          <w:szCs w:val="28"/>
        </w:rPr>
        <w:t xml:space="preserve">azılı </w:t>
      </w:r>
      <w:r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Pr="005B7274">
        <w:rPr>
          <w:rFonts w:ascii="Times New Roman" w:hAnsi="Times New Roman" w:cs="Times New Roman"/>
          <w:b/>
          <w:bCs/>
          <w:sz w:val="28"/>
          <w:szCs w:val="28"/>
        </w:rPr>
        <w:t>aynakları</w:t>
      </w:r>
      <w:r w:rsidR="00AF4D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75B6">
        <w:rPr>
          <w:rFonts w:ascii="Times New Roman" w:hAnsi="Times New Roman" w:cs="Times New Roman"/>
          <w:b/>
          <w:bCs/>
          <w:sz w:val="28"/>
          <w:szCs w:val="28"/>
        </w:rPr>
        <w:t>(Doğu Kaynakları)</w:t>
      </w:r>
    </w:p>
    <w:p w14:paraId="3C41DD85" w14:textId="77777777" w:rsidR="0018609D" w:rsidRDefault="0018609D" w:rsidP="00EB7C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CAB8A2" w14:textId="6DFD6B52" w:rsidR="00AE7162" w:rsidRDefault="00EB7C94" w:rsidP="00AE716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609D">
        <w:rPr>
          <w:rFonts w:ascii="Times New Roman" w:hAnsi="Times New Roman" w:cs="Times New Roman"/>
          <w:sz w:val="28"/>
          <w:szCs w:val="28"/>
        </w:rPr>
        <w:t xml:space="preserve">19. </w:t>
      </w:r>
      <w:r w:rsidR="0018609D" w:rsidRPr="0018609D">
        <w:rPr>
          <w:rFonts w:ascii="Times New Roman" w:hAnsi="Times New Roman" w:cs="Times New Roman"/>
          <w:sz w:val="28"/>
          <w:szCs w:val="28"/>
        </w:rPr>
        <w:t>y</w:t>
      </w:r>
      <w:r w:rsidRPr="0018609D">
        <w:rPr>
          <w:rFonts w:ascii="Times New Roman" w:hAnsi="Times New Roman" w:cs="Times New Roman"/>
          <w:sz w:val="28"/>
          <w:szCs w:val="28"/>
        </w:rPr>
        <w:t>üzyılda başlayan kazı hareketlerin</w:t>
      </w:r>
      <w:r w:rsidR="0018609D" w:rsidRPr="0018609D">
        <w:rPr>
          <w:rFonts w:ascii="Times New Roman" w:hAnsi="Times New Roman" w:cs="Times New Roman"/>
          <w:sz w:val="28"/>
          <w:szCs w:val="28"/>
        </w:rPr>
        <w:t xml:space="preserve">e dek </w:t>
      </w:r>
      <w:r w:rsidR="0018609D">
        <w:rPr>
          <w:rFonts w:ascii="Times New Roman" w:hAnsi="Times New Roman" w:cs="Times New Roman"/>
          <w:sz w:val="28"/>
          <w:szCs w:val="28"/>
        </w:rPr>
        <w:t>Antik Pers</w:t>
      </w:r>
      <w:r w:rsidRPr="0018609D">
        <w:rPr>
          <w:rFonts w:ascii="Times New Roman" w:hAnsi="Times New Roman" w:cs="Times New Roman"/>
          <w:sz w:val="28"/>
          <w:szCs w:val="28"/>
        </w:rPr>
        <w:t xml:space="preserve"> </w:t>
      </w:r>
      <w:r w:rsidR="0018609D">
        <w:rPr>
          <w:rFonts w:ascii="Times New Roman" w:hAnsi="Times New Roman" w:cs="Times New Roman"/>
          <w:sz w:val="28"/>
          <w:szCs w:val="28"/>
        </w:rPr>
        <w:t>Devleti’ne ilişkin bilgiler</w:t>
      </w:r>
      <w:r w:rsidR="0018609D" w:rsidRPr="0018609D">
        <w:rPr>
          <w:rFonts w:ascii="Times New Roman" w:hAnsi="Times New Roman" w:cs="Times New Roman"/>
          <w:sz w:val="28"/>
          <w:szCs w:val="28"/>
        </w:rPr>
        <w:t xml:space="preserve">, </w:t>
      </w:r>
      <w:r w:rsidRPr="0018609D">
        <w:rPr>
          <w:rFonts w:ascii="Times New Roman" w:hAnsi="Times New Roman" w:cs="Times New Roman"/>
          <w:sz w:val="28"/>
          <w:szCs w:val="28"/>
        </w:rPr>
        <w:t xml:space="preserve">sadece </w:t>
      </w:r>
      <w:r w:rsidR="0018609D">
        <w:rPr>
          <w:rFonts w:ascii="Times New Roman" w:hAnsi="Times New Roman" w:cs="Times New Roman"/>
          <w:sz w:val="28"/>
          <w:szCs w:val="28"/>
        </w:rPr>
        <w:t>a</w:t>
      </w:r>
      <w:r w:rsidR="0018609D" w:rsidRPr="0018609D">
        <w:rPr>
          <w:rFonts w:ascii="Times New Roman" w:hAnsi="Times New Roman" w:cs="Times New Roman"/>
          <w:sz w:val="28"/>
          <w:szCs w:val="28"/>
        </w:rPr>
        <w:t>ntik Batı kaynakları</w:t>
      </w:r>
      <w:r w:rsidR="0018609D">
        <w:rPr>
          <w:rFonts w:ascii="Times New Roman" w:hAnsi="Times New Roman" w:cs="Times New Roman"/>
          <w:sz w:val="28"/>
          <w:szCs w:val="28"/>
        </w:rPr>
        <w:t>na dayanmaktaydı</w:t>
      </w:r>
      <w:r w:rsidRPr="0018609D">
        <w:rPr>
          <w:rFonts w:ascii="Times New Roman" w:hAnsi="Times New Roman" w:cs="Times New Roman"/>
          <w:sz w:val="28"/>
          <w:szCs w:val="28"/>
        </w:rPr>
        <w:t>. Ancak gelişen arkeoloji bilim</w:t>
      </w:r>
      <w:r w:rsidR="0018609D" w:rsidRPr="0018609D">
        <w:rPr>
          <w:rFonts w:ascii="Times New Roman" w:hAnsi="Times New Roman" w:cs="Times New Roman"/>
          <w:sz w:val="28"/>
          <w:szCs w:val="28"/>
        </w:rPr>
        <w:t>i</w:t>
      </w:r>
      <w:r w:rsidRPr="0018609D">
        <w:rPr>
          <w:rFonts w:ascii="Times New Roman" w:hAnsi="Times New Roman" w:cs="Times New Roman"/>
          <w:sz w:val="28"/>
          <w:szCs w:val="28"/>
        </w:rPr>
        <w:t xml:space="preserve"> ve </w:t>
      </w:r>
      <w:r w:rsidR="0018609D">
        <w:rPr>
          <w:rFonts w:ascii="Times New Roman" w:hAnsi="Times New Roman" w:cs="Times New Roman"/>
          <w:sz w:val="28"/>
          <w:szCs w:val="28"/>
        </w:rPr>
        <w:t xml:space="preserve">bununla paralel olarak </w:t>
      </w:r>
      <w:r w:rsidRPr="0018609D">
        <w:rPr>
          <w:rFonts w:ascii="Times New Roman" w:hAnsi="Times New Roman" w:cs="Times New Roman"/>
          <w:sz w:val="28"/>
          <w:szCs w:val="28"/>
        </w:rPr>
        <w:t xml:space="preserve">yakın doğu dillerinin şifrelerinin çözülmesinin ardından </w:t>
      </w:r>
      <w:r w:rsidR="00AE7162" w:rsidRPr="00AE71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Pers </w:t>
      </w:r>
      <w:r w:rsidR="00AE7162">
        <w:rPr>
          <w:rFonts w:ascii="Times New Roman" w:hAnsi="Times New Roman" w:cs="Times New Roman"/>
          <w:sz w:val="28"/>
          <w:szCs w:val="28"/>
          <w:shd w:val="clear" w:color="auto" w:fill="FFFFFF"/>
        </w:rPr>
        <w:t>D</w:t>
      </w:r>
      <w:r w:rsidR="00AE7162" w:rsidRPr="00AE7162">
        <w:rPr>
          <w:rFonts w:ascii="Times New Roman" w:hAnsi="Times New Roman" w:cs="Times New Roman"/>
          <w:sz w:val="28"/>
          <w:szCs w:val="28"/>
          <w:shd w:val="clear" w:color="auto" w:fill="FFFFFF"/>
        </w:rPr>
        <w:t>evleti</w:t>
      </w:r>
      <w:r w:rsidR="00AE7162">
        <w:rPr>
          <w:rFonts w:ascii="Times New Roman" w:hAnsi="Times New Roman" w:cs="Times New Roman"/>
          <w:sz w:val="28"/>
          <w:szCs w:val="28"/>
          <w:shd w:val="clear" w:color="auto" w:fill="FFFFFF"/>
        </w:rPr>
        <w:t>’nin</w:t>
      </w:r>
      <w:r w:rsidR="00AE7162" w:rsidRPr="00AE71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tarihi ile birlikte tüm Ön Asya tarihi yeni bir temele oturtulur. </w:t>
      </w:r>
      <w:r w:rsidR="00AE7162">
        <w:rPr>
          <w:rFonts w:ascii="Times New Roman" w:hAnsi="Times New Roman" w:cs="Times New Roman"/>
          <w:sz w:val="28"/>
          <w:szCs w:val="28"/>
          <w:shd w:val="clear" w:color="auto" w:fill="FFFFFF"/>
        </w:rPr>
        <w:t>E</w:t>
      </w:r>
      <w:r w:rsidR="00AE7162" w:rsidRPr="00AE71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ski İmparatorlukların önemli </w:t>
      </w:r>
      <w:r w:rsidR="00AE7162">
        <w:rPr>
          <w:rFonts w:ascii="Times New Roman" w:hAnsi="Times New Roman" w:cs="Times New Roman"/>
          <w:sz w:val="28"/>
          <w:szCs w:val="28"/>
          <w:shd w:val="clear" w:color="auto" w:fill="FFFFFF"/>
        </w:rPr>
        <w:t>merkezlerinde</w:t>
      </w:r>
      <w:r w:rsidR="00AE7162" w:rsidRPr="00AE71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yapılan kazılarda bulunan zengin çivi yazılı arşivler</w:t>
      </w:r>
      <w:r w:rsidR="00AE71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tarihe yeni </w:t>
      </w:r>
      <w:r w:rsidR="00AE7162" w:rsidRPr="00AE71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bir bakış açısı </w:t>
      </w:r>
      <w:r w:rsidR="00AE7162">
        <w:rPr>
          <w:rFonts w:ascii="Times New Roman" w:hAnsi="Times New Roman" w:cs="Times New Roman"/>
          <w:sz w:val="28"/>
          <w:szCs w:val="28"/>
          <w:shd w:val="clear" w:color="auto" w:fill="FFFFFF"/>
        </w:rPr>
        <w:t>kazandırmıştır</w:t>
      </w:r>
      <w:r w:rsidR="00AE7162" w:rsidRPr="00AE716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A728CD2" w14:textId="3ED8C431" w:rsidR="00B755A2" w:rsidRPr="00B755A2" w:rsidRDefault="0018609D" w:rsidP="00B755A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Yapılan çalışmalar, </w:t>
      </w:r>
      <w:r w:rsidR="00EB7C94" w:rsidRPr="00186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Akha</w:t>
      </w:r>
      <w:r w:rsidR="00B75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</w:t>
      </w:r>
      <w:r w:rsidR="00EB7C94" w:rsidRPr="00186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menid Dönemi </w:t>
      </w:r>
      <w:r w:rsidR="00EB7C94" w:rsidRPr="0018609D">
        <w:rPr>
          <w:rFonts w:ascii="Times New Roman" w:hAnsi="Times New Roman" w:cs="Times New Roman"/>
          <w:sz w:val="28"/>
          <w:szCs w:val="28"/>
          <w:shd w:val="clear" w:color="auto" w:fill="FFFFFF"/>
        </w:rPr>
        <w:t>Pers</w:t>
      </w:r>
      <w:r w:rsidRPr="001860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dilinin</w:t>
      </w:r>
      <w:r w:rsidR="00EB7C94" w:rsidRPr="001860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Hint-Avrupa </w:t>
      </w:r>
      <w:r w:rsidRPr="001860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dil ailesinden olduğunu göstermiştir. Pers dilinde bilinen en eski ve uzun yazıt, Pers kralı </w:t>
      </w:r>
      <w:r w:rsidR="00EB7C94" w:rsidRPr="0018609D">
        <w:rPr>
          <w:rFonts w:ascii="Times New Roman" w:hAnsi="Times New Roman" w:cs="Times New Roman"/>
          <w:sz w:val="28"/>
          <w:szCs w:val="28"/>
          <w:shd w:val="clear" w:color="auto" w:fill="FFFFFF"/>
        </w:rPr>
        <w:t>1. Dareios’un (</w:t>
      </w:r>
      <w:r w:rsidR="001254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İÖ </w:t>
      </w:r>
      <w:r w:rsidR="00EB7C94" w:rsidRPr="001860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522-486)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Susa’dan </w:t>
      </w:r>
      <w:r w:rsidR="00EB7C94" w:rsidRPr="001860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Ektebana’ya (Hemedan) giden anayol üzerinde </w:t>
      </w:r>
      <w:r w:rsidR="00EB7C94" w:rsidRPr="00B755A2">
        <w:rPr>
          <w:rFonts w:ascii="Times New Roman" w:hAnsi="Times New Roman" w:cs="Times New Roman"/>
          <w:sz w:val="28"/>
          <w:szCs w:val="28"/>
          <w:shd w:val="clear" w:color="auto" w:fill="FFFFFF"/>
        </w:rPr>
        <w:t>Behistun’daki kaya</w:t>
      </w:r>
      <w:r w:rsidRPr="00B755A2">
        <w:rPr>
          <w:rFonts w:ascii="Times New Roman" w:hAnsi="Times New Roman" w:cs="Times New Roman"/>
          <w:sz w:val="28"/>
          <w:szCs w:val="28"/>
          <w:shd w:val="clear" w:color="auto" w:fill="FFFFFF"/>
        </w:rPr>
        <w:t>lara</w:t>
      </w:r>
      <w:r w:rsidR="00EB7C94" w:rsidRPr="00B75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kazınmış </w:t>
      </w:r>
      <w:r w:rsidRPr="00B755A2">
        <w:rPr>
          <w:rFonts w:ascii="Times New Roman" w:hAnsi="Times New Roman" w:cs="Times New Roman"/>
          <w:sz w:val="28"/>
          <w:szCs w:val="28"/>
          <w:shd w:val="clear" w:color="auto" w:fill="FFFFFF"/>
        </w:rPr>
        <w:t>olan yazıttır.</w:t>
      </w:r>
      <w:r w:rsidR="00B755A2" w:rsidRPr="00B75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Ancak Pers dilindeki malzeme</w:t>
      </w:r>
      <w:r w:rsidR="00B755A2" w:rsidRPr="00B755A2">
        <w:rPr>
          <w:rFonts w:ascii="Times New Roman" w:hAnsi="Times New Roman" w:cs="Times New Roman"/>
          <w:sz w:val="28"/>
          <w:szCs w:val="28"/>
        </w:rPr>
        <w:t xml:space="preserve"> </w:t>
      </w:r>
      <w:r w:rsidR="00B755A2" w:rsidRPr="00B75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anıtsal malzeme ile sınırlı kalmıştır ve kral</w:t>
      </w:r>
      <w:r w:rsidR="00FD0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55A2" w:rsidRPr="00B75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yazıtlarının yarısından fazlası İÖ 6. yüzyılın sonu ile 5. </w:t>
      </w:r>
      <w:r w:rsidR="00125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B755A2" w:rsidRPr="00B75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üzyılın ortalarından kalmadır. </w:t>
      </w:r>
      <w:r w:rsidR="00EB7C94" w:rsidRPr="00B75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Dolayısıyla </w:t>
      </w:r>
      <w:r w:rsidR="00B75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Pers</w:t>
      </w:r>
      <w:r w:rsidR="00EB7C94" w:rsidRPr="00B75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İmparatorluğu</w:t>
      </w:r>
      <w:r w:rsidR="00B75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’</w:t>
      </w:r>
      <w:r w:rsidR="00EB7C94" w:rsidRPr="00B75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nun iç yüzü hakkında </w:t>
      </w:r>
      <w:r w:rsidR="00B75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detaylı bilgi sunmazlar.</w:t>
      </w:r>
    </w:p>
    <w:p w14:paraId="754B2EEC" w14:textId="5F43BB3F" w:rsidR="000172E5" w:rsidRDefault="00B755A2" w:rsidP="00B755A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55A2">
        <w:rPr>
          <w:rFonts w:ascii="Times New Roman" w:hAnsi="Times New Roman" w:cs="Times New Roman"/>
          <w:sz w:val="28"/>
          <w:szCs w:val="28"/>
        </w:rPr>
        <w:t xml:space="preserve">Diğer taraftan Pers ülkesinin sınırları, Sogdiana’nın ötesindeki </w:t>
      </w:r>
      <w:r>
        <w:rPr>
          <w:rFonts w:ascii="Times New Roman" w:hAnsi="Times New Roman" w:cs="Times New Roman"/>
          <w:sz w:val="28"/>
          <w:szCs w:val="28"/>
        </w:rPr>
        <w:t>İskitlerden</w:t>
      </w:r>
      <w:r w:rsidRPr="00B755A2">
        <w:rPr>
          <w:rFonts w:ascii="Times New Roman" w:hAnsi="Times New Roman" w:cs="Times New Roman"/>
          <w:sz w:val="28"/>
          <w:szCs w:val="28"/>
        </w:rPr>
        <w:t>, Hindistan’dan Lidya’ya kadar uzanıyordu. Böylesi bir imparatorlukta birçok dilin konuşulması ve çok çeşitli yazı sistemlerinin olması da doğaldı. Pers Devleti</w:t>
      </w:r>
      <w:r w:rsidR="000172E5">
        <w:rPr>
          <w:rFonts w:ascii="Times New Roman" w:hAnsi="Times New Roman" w:cs="Times New Roman"/>
          <w:sz w:val="28"/>
          <w:szCs w:val="28"/>
        </w:rPr>
        <w:t>’</w:t>
      </w:r>
      <w:r w:rsidRPr="00B755A2">
        <w:rPr>
          <w:rFonts w:ascii="Times New Roman" w:hAnsi="Times New Roman" w:cs="Times New Roman"/>
          <w:sz w:val="28"/>
          <w:szCs w:val="28"/>
        </w:rPr>
        <w:t xml:space="preserve">nin dahili yapısına, sosyo-ekonomik sistemine ilişkin pek çok detay; </w:t>
      </w:r>
      <w:r w:rsidR="00EB7C94" w:rsidRPr="00B75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Babilce, Mısırca, Aramice ve Elamca </w:t>
      </w:r>
      <w:r w:rsidRPr="00B75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belgeler üzerinden aydınlatılmıştır.</w:t>
      </w:r>
      <w:r w:rsidR="00EB7C94" w:rsidRPr="00B75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0E09897" w14:textId="6109ED2F" w:rsidR="005B7274" w:rsidRPr="00A36D6B" w:rsidRDefault="000172E5" w:rsidP="00A36D6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1B8D">
        <w:rPr>
          <w:rFonts w:ascii="Times New Roman" w:hAnsi="Times New Roman" w:cs="Times New Roman"/>
          <w:sz w:val="28"/>
          <w:szCs w:val="28"/>
        </w:rPr>
        <w:t>Örneğin Persepolis arkeologları Herzfeld ve Erich Schmidt tarafından bulunan ve bulundukları yerlere göre “Hazine Levhaları” ve “</w:t>
      </w:r>
      <w:r w:rsidR="00EB1B8D" w:rsidRPr="00EB1B8D">
        <w:rPr>
          <w:rFonts w:ascii="Times New Roman" w:hAnsi="Times New Roman" w:cs="Times New Roman"/>
          <w:sz w:val="28"/>
          <w:szCs w:val="28"/>
        </w:rPr>
        <w:t>Sur</w:t>
      </w:r>
      <w:r w:rsidRPr="00EB1B8D">
        <w:rPr>
          <w:rFonts w:ascii="Times New Roman" w:hAnsi="Times New Roman" w:cs="Times New Roman"/>
          <w:sz w:val="28"/>
          <w:szCs w:val="28"/>
        </w:rPr>
        <w:t xml:space="preserve"> </w:t>
      </w:r>
      <w:r w:rsidR="00EB1B8D" w:rsidRPr="00EB1B8D">
        <w:rPr>
          <w:rFonts w:ascii="Times New Roman" w:hAnsi="Times New Roman" w:cs="Times New Roman"/>
          <w:sz w:val="28"/>
          <w:szCs w:val="28"/>
        </w:rPr>
        <w:t>L</w:t>
      </w:r>
      <w:r w:rsidRPr="00EB1B8D">
        <w:rPr>
          <w:rFonts w:ascii="Times New Roman" w:hAnsi="Times New Roman" w:cs="Times New Roman"/>
          <w:sz w:val="28"/>
          <w:szCs w:val="28"/>
        </w:rPr>
        <w:t>evhaları” olarak adlandırılmış</w:t>
      </w:r>
      <w:r w:rsidR="0012543D">
        <w:rPr>
          <w:rFonts w:ascii="Times New Roman" w:hAnsi="Times New Roman" w:cs="Times New Roman"/>
          <w:sz w:val="28"/>
          <w:szCs w:val="28"/>
        </w:rPr>
        <w:t xml:space="preserve"> </w:t>
      </w:r>
      <w:r w:rsidRPr="00EB1B8D">
        <w:rPr>
          <w:rFonts w:ascii="Times New Roman" w:hAnsi="Times New Roman" w:cs="Times New Roman"/>
          <w:sz w:val="28"/>
          <w:szCs w:val="28"/>
        </w:rPr>
        <w:t xml:space="preserve">kil levhalar, </w:t>
      </w:r>
      <w:r w:rsidR="0012543D" w:rsidRPr="00EB1B8D">
        <w:rPr>
          <w:rFonts w:ascii="Times New Roman" w:hAnsi="Times New Roman" w:cs="Times New Roman"/>
          <w:sz w:val="28"/>
          <w:szCs w:val="28"/>
        </w:rPr>
        <w:t>Elam yazısıyla yazılmış</w:t>
      </w:r>
      <w:r w:rsidR="0012543D">
        <w:rPr>
          <w:rFonts w:ascii="Times New Roman" w:hAnsi="Times New Roman" w:cs="Times New Roman"/>
          <w:sz w:val="28"/>
          <w:szCs w:val="28"/>
        </w:rPr>
        <w:t>tır ve zengin içeriği ile önemli bir veri kaynağı olmuşlardır</w:t>
      </w:r>
      <w:r w:rsidRPr="00EB1B8D">
        <w:rPr>
          <w:rFonts w:ascii="Times New Roman" w:hAnsi="Times New Roman" w:cs="Times New Roman"/>
          <w:sz w:val="28"/>
          <w:szCs w:val="28"/>
        </w:rPr>
        <w:t xml:space="preserve">. Bu belgeler ülke coğrafyasına, </w:t>
      </w:r>
      <w:r w:rsidRPr="00EB1B8D">
        <w:rPr>
          <w:rFonts w:ascii="Times New Roman" w:hAnsi="Times New Roman" w:cs="Times New Roman"/>
          <w:sz w:val="28"/>
          <w:szCs w:val="28"/>
        </w:rPr>
        <w:lastRenderedPageBreak/>
        <w:t>yönetimine, ekonomisin</w:t>
      </w:r>
      <w:r w:rsidR="00EB1B8D" w:rsidRPr="00EB1B8D">
        <w:rPr>
          <w:rFonts w:ascii="Times New Roman" w:hAnsi="Times New Roman" w:cs="Times New Roman"/>
          <w:sz w:val="28"/>
          <w:szCs w:val="28"/>
        </w:rPr>
        <w:t xml:space="preserve">e ilişkin </w:t>
      </w:r>
      <w:r w:rsidR="0012543D">
        <w:rPr>
          <w:rFonts w:ascii="Times New Roman" w:hAnsi="Times New Roman" w:cs="Times New Roman"/>
          <w:sz w:val="28"/>
          <w:szCs w:val="28"/>
        </w:rPr>
        <w:t>durumları aydınlatırken</w:t>
      </w:r>
      <w:r w:rsidR="00EB1B8D" w:rsidRPr="00EB1B8D">
        <w:rPr>
          <w:rFonts w:ascii="Times New Roman" w:hAnsi="Times New Roman" w:cs="Times New Roman"/>
          <w:sz w:val="28"/>
          <w:szCs w:val="28"/>
        </w:rPr>
        <w:t xml:space="preserve"> </w:t>
      </w:r>
      <w:r w:rsidRPr="00EB1B8D">
        <w:rPr>
          <w:rFonts w:ascii="Times New Roman" w:hAnsi="Times New Roman" w:cs="Times New Roman"/>
          <w:sz w:val="28"/>
          <w:szCs w:val="28"/>
        </w:rPr>
        <w:t>onomastik açı</w:t>
      </w:r>
      <w:r w:rsidR="00EB1B8D" w:rsidRPr="00EB1B8D">
        <w:rPr>
          <w:rFonts w:ascii="Times New Roman" w:hAnsi="Times New Roman" w:cs="Times New Roman"/>
          <w:sz w:val="28"/>
          <w:szCs w:val="28"/>
        </w:rPr>
        <w:t>dan</w:t>
      </w:r>
      <w:r w:rsidRPr="00EB1B8D">
        <w:rPr>
          <w:rFonts w:ascii="Times New Roman" w:hAnsi="Times New Roman" w:cs="Times New Roman"/>
          <w:sz w:val="28"/>
          <w:szCs w:val="28"/>
        </w:rPr>
        <w:t xml:space="preserve"> da </w:t>
      </w:r>
      <w:r w:rsidR="00EB1B8D" w:rsidRPr="00EB1B8D">
        <w:rPr>
          <w:rFonts w:ascii="Times New Roman" w:hAnsi="Times New Roman" w:cs="Times New Roman"/>
          <w:sz w:val="28"/>
          <w:szCs w:val="28"/>
        </w:rPr>
        <w:t>irdelenmiştir.</w:t>
      </w:r>
    </w:p>
    <w:p w14:paraId="6CC66AF0" w14:textId="1E233753" w:rsidR="00EB1B8D" w:rsidRPr="00C61121" w:rsidRDefault="00C61121" w:rsidP="00C6112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1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İ</w:t>
      </w:r>
      <w:r w:rsidR="00EB1B8D" w:rsidRPr="00C61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mparatorluk yapısına ilişkin diğer önemli malzeme arşivi de Babil’deki Nippur’dan gelir</w:t>
      </w:r>
      <w:r w:rsidRPr="00C61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İÖ </w:t>
      </w:r>
      <w:r w:rsidR="00EB1B8D" w:rsidRPr="00C61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Pr="00C61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EB1B8D" w:rsidRPr="00C61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üzyılın ikinci </w:t>
      </w:r>
      <w:r w:rsidR="00EB1B8D" w:rsidRPr="005C3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yarısına </w:t>
      </w:r>
      <w:r w:rsidRPr="005C3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tarihlenen ve Muraşu Belgeleri olarak adlandırılan bu malzemeler,</w:t>
      </w:r>
      <w:r w:rsidR="00EB1B8D" w:rsidRPr="005C3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3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Akad dili, Babil lehçesi ile yazılmıştır.</w:t>
      </w:r>
      <w:r w:rsidR="00EB1B8D" w:rsidRPr="005C3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Babil’in büyük firma sahiplerinden Muraşu</w:t>
      </w:r>
      <w:r w:rsidR="00EB1B8D" w:rsidRPr="00C61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ailesinin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devletin ileri gelenleri, askerler ve halk ile sürdürdüğü</w:t>
      </w:r>
      <w:r w:rsidR="00EB1B8D" w:rsidRPr="00C61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ticari </w:t>
      </w:r>
      <w:r w:rsidRPr="00C61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faaliyetlerini konu eder</w:t>
      </w:r>
      <w:r w:rsidR="00EB1B8D" w:rsidRPr="00C61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2A75803D" w14:textId="1D0D9D8F" w:rsidR="00D62693" w:rsidRDefault="00DC66D6" w:rsidP="00AD043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4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Perslerin egemenlik alanlarını genişletmesinden evvel, Yakındoğu’da en yaygın biçimde kullanılan dil, Arami dili idi. </w:t>
      </w:r>
      <w:r w:rsidR="00AD0432" w:rsidRPr="00AD04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Bu dile ilişkin kayıtlar, </w:t>
      </w:r>
      <w:r w:rsidR="00D62693" w:rsidRPr="00AD0432">
        <w:rPr>
          <w:rFonts w:ascii="Times New Roman" w:hAnsi="Times New Roman" w:cs="Times New Roman"/>
          <w:sz w:val="28"/>
          <w:szCs w:val="28"/>
        </w:rPr>
        <w:t xml:space="preserve">Mısır’dan ve Filistin’den gelen papirüs ve </w:t>
      </w:r>
      <w:r w:rsidR="002A2EDE">
        <w:rPr>
          <w:rFonts w:ascii="Times New Roman" w:hAnsi="Times New Roman" w:cs="Times New Roman"/>
          <w:sz w:val="28"/>
          <w:szCs w:val="28"/>
        </w:rPr>
        <w:t>kil parçalarından</w:t>
      </w:r>
      <w:r w:rsidR="00D62693" w:rsidRPr="00AD0432">
        <w:rPr>
          <w:rFonts w:ascii="Times New Roman" w:hAnsi="Times New Roman" w:cs="Times New Roman"/>
          <w:sz w:val="28"/>
          <w:szCs w:val="28"/>
        </w:rPr>
        <w:t xml:space="preserve"> (</w:t>
      </w:r>
      <w:r w:rsidR="002A2EDE">
        <w:rPr>
          <w:rFonts w:ascii="Times New Roman" w:hAnsi="Times New Roman" w:cs="Times New Roman"/>
          <w:sz w:val="28"/>
          <w:szCs w:val="28"/>
        </w:rPr>
        <w:t>ostraka</w:t>
      </w:r>
      <w:r w:rsidR="00D62693" w:rsidRPr="00AD0432">
        <w:rPr>
          <w:rFonts w:ascii="Times New Roman" w:hAnsi="Times New Roman" w:cs="Times New Roman"/>
          <w:sz w:val="28"/>
          <w:szCs w:val="28"/>
        </w:rPr>
        <w:t>) oluş</w:t>
      </w:r>
      <w:r w:rsidR="00AD0432" w:rsidRPr="00AD0432">
        <w:rPr>
          <w:rFonts w:ascii="Times New Roman" w:hAnsi="Times New Roman" w:cs="Times New Roman"/>
          <w:sz w:val="28"/>
          <w:szCs w:val="28"/>
        </w:rPr>
        <w:t>maktadır</w:t>
      </w:r>
      <w:r w:rsidR="00D62693" w:rsidRPr="00AD0432">
        <w:rPr>
          <w:rFonts w:ascii="Times New Roman" w:hAnsi="Times New Roman" w:cs="Times New Roman"/>
          <w:sz w:val="28"/>
          <w:szCs w:val="28"/>
        </w:rPr>
        <w:t xml:space="preserve">. </w:t>
      </w:r>
      <w:r w:rsidR="00AD0432">
        <w:rPr>
          <w:rFonts w:ascii="Times New Roman" w:hAnsi="Times New Roman" w:cs="Times New Roman"/>
          <w:sz w:val="28"/>
          <w:szCs w:val="28"/>
        </w:rPr>
        <w:t xml:space="preserve">Örneğin </w:t>
      </w:r>
      <w:r w:rsidR="00D62693" w:rsidRPr="00AD0432">
        <w:rPr>
          <w:rFonts w:ascii="Times New Roman" w:hAnsi="Times New Roman" w:cs="Times New Roman"/>
          <w:sz w:val="28"/>
          <w:szCs w:val="28"/>
        </w:rPr>
        <w:t>Güney Mısır’daki Elefantine</w:t>
      </w:r>
      <w:r w:rsidR="00AD0432">
        <w:rPr>
          <w:rFonts w:ascii="Times New Roman" w:hAnsi="Times New Roman" w:cs="Times New Roman"/>
          <w:sz w:val="28"/>
          <w:szCs w:val="28"/>
        </w:rPr>
        <w:t xml:space="preserve"> Adası’nda bulunan</w:t>
      </w:r>
      <w:r w:rsidR="00D62693" w:rsidRPr="00AD0432">
        <w:rPr>
          <w:rFonts w:ascii="Times New Roman" w:hAnsi="Times New Roman" w:cs="Times New Roman"/>
          <w:sz w:val="28"/>
          <w:szCs w:val="28"/>
        </w:rPr>
        <w:t xml:space="preserve"> Yahudi askeri kolonisin</w:t>
      </w:r>
      <w:r w:rsidR="002A2EDE">
        <w:rPr>
          <w:rFonts w:ascii="Times New Roman" w:hAnsi="Times New Roman" w:cs="Times New Roman"/>
          <w:sz w:val="28"/>
          <w:szCs w:val="28"/>
        </w:rPr>
        <w:t xml:space="preserve">deki askerlere ait kayıtlar ve </w:t>
      </w:r>
      <w:r w:rsidR="00D62693" w:rsidRPr="00AD0432">
        <w:rPr>
          <w:rFonts w:ascii="Times New Roman" w:hAnsi="Times New Roman" w:cs="Times New Roman"/>
          <w:sz w:val="28"/>
          <w:szCs w:val="28"/>
        </w:rPr>
        <w:t xml:space="preserve">Daskyleion’dan </w:t>
      </w:r>
      <w:r w:rsidR="002A2EDE">
        <w:rPr>
          <w:rFonts w:ascii="Times New Roman" w:hAnsi="Times New Roman" w:cs="Times New Roman"/>
          <w:sz w:val="28"/>
          <w:szCs w:val="28"/>
        </w:rPr>
        <w:t xml:space="preserve">kimi </w:t>
      </w:r>
      <w:r w:rsidR="00D62693" w:rsidRPr="00AD0432">
        <w:rPr>
          <w:rFonts w:ascii="Times New Roman" w:hAnsi="Times New Roman" w:cs="Times New Roman"/>
          <w:sz w:val="28"/>
          <w:szCs w:val="28"/>
        </w:rPr>
        <w:t>mezar yazıtları</w:t>
      </w:r>
      <w:r w:rsidR="002A2EDE">
        <w:rPr>
          <w:rFonts w:ascii="Times New Roman" w:hAnsi="Times New Roman" w:cs="Times New Roman"/>
          <w:sz w:val="28"/>
          <w:szCs w:val="28"/>
        </w:rPr>
        <w:t xml:space="preserve"> Arami dili ile kaydedilmiştir. </w:t>
      </w:r>
      <w:r w:rsidR="00D62693" w:rsidRPr="00AD0432">
        <w:rPr>
          <w:rFonts w:ascii="Times New Roman" w:hAnsi="Times New Roman" w:cs="Times New Roman"/>
          <w:sz w:val="28"/>
          <w:szCs w:val="28"/>
        </w:rPr>
        <w:t>Likya’da</w:t>
      </w:r>
      <w:r w:rsidR="002A2EDE">
        <w:rPr>
          <w:rFonts w:ascii="Times New Roman" w:hAnsi="Times New Roman" w:cs="Times New Roman"/>
          <w:sz w:val="28"/>
          <w:szCs w:val="28"/>
        </w:rPr>
        <w:t xml:space="preserve"> bulunan</w:t>
      </w:r>
      <w:r w:rsidR="00D62693" w:rsidRPr="00AD0432">
        <w:rPr>
          <w:rFonts w:ascii="Times New Roman" w:hAnsi="Times New Roman" w:cs="Times New Roman"/>
          <w:sz w:val="28"/>
          <w:szCs w:val="28"/>
        </w:rPr>
        <w:t xml:space="preserve"> Ksanthos’da</w:t>
      </w:r>
      <w:r w:rsidR="002A2EDE">
        <w:rPr>
          <w:rFonts w:ascii="Times New Roman" w:hAnsi="Times New Roman" w:cs="Times New Roman"/>
          <w:sz w:val="28"/>
          <w:szCs w:val="28"/>
        </w:rPr>
        <w:t xml:space="preserve"> da </w:t>
      </w:r>
      <w:r w:rsidR="00D62693" w:rsidRPr="00AD0432">
        <w:rPr>
          <w:rFonts w:ascii="Times New Roman" w:hAnsi="Times New Roman" w:cs="Times New Roman"/>
          <w:sz w:val="28"/>
          <w:szCs w:val="28"/>
        </w:rPr>
        <w:t>üç dilli</w:t>
      </w:r>
      <w:r w:rsidR="002A2EDE">
        <w:rPr>
          <w:rFonts w:ascii="Times New Roman" w:hAnsi="Times New Roman" w:cs="Times New Roman"/>
          <w:sz w:val="28"/>
          <w:szCs w:val="28"/>
        </w:rPr>
        <w:t xml:space="preserve"> bir</w:t>
      </w:r>
      <w:r w:rsidR="00D62693" w:rsidRPr="00AD0432">
        <w:rPr>
          <w:rFonts w:ascii="Times New Roman" w:hAnsi="Times New Roman" w:cs="Times New Roman"/>
          <w:sz w:val="28"/>
          <w:szCs w:val="28"/>
        </w:rPr>
        <w:t xml:space="preserve"> belgenin Aramice metni günümüze dek ulaşmış</w:t>
      </w:r>
      <w:r w:rsidR="002A2EDE">
        <w:rPr>
          <w:rFonts w:ascii="Times New Roman" w:hAnsi="Times New Roman" w:cs="Times New Roman"/>
          <w:sz w:val="28"/>
          <w:szCs w:val="28"/>
        </w:rPr>
        <w:t>tır.</w:t>
      </w:r>
      <w:r w:rsidR="00AD04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42A83D" w14:textId="0A1FE7F8" w:rsidR="00AD0432" w:rsidRPr="00F26D86" w:rsidRDefault="00AD0432" w:rsidP="00AD043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4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Arkeoloji biliminin ortaya </w:t>
      </w:r>
      <w:r w:rsidRPr="00F26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çıkardığı bu belgelerden daha önce ise, antik Hellen yazarlarının aktarımlarının yanı sıra </w:t>
      </w:r>
      <w:r w:rsidRPr="00F26D86">
        <w:rPr>
          <w:rFonts w:ascii="Times New Roman" w:hAnsi="Times New Roman" w:cs="Times New Roman"/>
          <w:sz w:val="28"/>
          <w:szCs w:val="28"/>
        </w:rPr>
        <w:t xml:space="preserve">Eski Ahit’teki belgeler de Pers Devletine ilişkin önemli ölçüde veri sunmaktaydı. Bu nedenle, Eski Ahit içinden özellikle Yeşua, Ezra ve Nehemya, Ester ve Daniel’in kitapları “tarihsel” koşulların açığa çıkarılması bakımından </w:t>
      </w:r>
      <w:r w:rsidR="00F26D86" w:rsidRPr="00F26D86">
        <w:rPr>
          <w:rFonts w:ascii="Times New Roman" w:hAnsi="Times New Roman" w:cs="Times New Roman"/>
          <w:sz w:val="28"/>
          <w:szCs w:val="28"/>
        </w:rPr>
        <w:t xml:space="preserve">önemle ele alınmaktadır. </w:t>
      </w:r>
    </w:p>
    <w:p w14:paraId="6BDB0B05" w14:textId="77777777" w:rsidR="00AD0432" w:rsidRPr="00F26D86" w:rsidRDefault="00AD0432" w:rsidP="00AD043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C6DC6EE" w14:textId="77777777" w:rsidR="00D62693" w:rsidRPr="00F26D86" w:rsidRDefault="00D62693" w:rsidP="00D6269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5F1E6A" w14:textId="77777777" w:rsidR="00DC66D6" w:rsidRPr="00AD0432" w:rsidRDefault="00DC66D6" w:rsidP="00EB1B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C85A89" w14:textId="77777777" w:rsidR="00BC4286" w:rsidRPr="00AD0432" w:rsidRDefault="00BC4286">
      <w:pPr>
        <w:rPr>
          <w:sz w:val="28"/>
          <w:szCs w:val="28"/>
        </w:rPr>
      </w:pPr>
    </w:p>
    <w:sectPr w:rsidR="00BC4286" w:rsidRPr="00AD0432" w:rsidSect="005B7274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8C3EB2"/>
    <w:multiLevelType w:val="hybridMultilevel"/>
    <w:tmpl w:val="FD0EBA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423"/>
    <w:rsid w:val="000172E5"/>
    <w:rsid w:val="0012543D"/>
    <w:rsid w:val="00143E29"/>
    <w:rsid w:val="0018609D"/>
    <w:rsid w:val="002A2EDE"/>
    <w:rsid w:val="00452423"/>
    <w:rsid w:val="005A2ED0"/>
    <w:rsid w:val="005B7274"/>
    <w:rsid w:val="005C39FF"/>
    <w:rsid w:val="00667C45"/>
    <w:rsid w:val="006D68F3"/>
    <w:rsid w:val="00A36D6B"/>
    <w:rsid w:val="00AD0432"/>
    <w:rsid w:val="00AE7162"/>
    <w:rsid w:val="00AF4DC8"/>
    <w:rsid w:val="00B475B6"/>
    <w:rsid w:val="00B755A2"/>
    <w:rsid w:val="00BC4286"/>
    <w:rsid w:val="00C61121"/>
    <w:rsid w:val="00D44464"/>
    <w:rsid w:val="00D62693"/>
    <w:rsid w:val="00DB3DB1"/>
    <w:rsid w:val="00DC66D6"/>
    <w:rsid w:val="00EB1B8D"/>
    <w:rsid w:val="00EB7C94"/>
    <w:rsid w:val="00EF2730"/>
    <w:rsid w:val="00F26D86"/>
    <w:rsid w:val="00FD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0F66A"/>
  <w15:chartTrackingRefBased/>
  <w15:docId w15:val="{7E27B06E-DBC7-4650-9E24-BD5166CC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B7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24</cp:revision>
  <dcterms:created xsi:type="dcterms:W3CDTF">2020-03-18T05:15:00Z</dcterms:created>
  <dcterms:modified xsi:type="dcterms:W3CDTF">2020-05-03T10:44:00Z</dcterms:modified>
</cp:coreProperties>
</file>