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9B360F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9B360F" w:rsidRDefault="00202F33" w:rsidP="00003FF9">
            <w:pPr>
              <w:pStyle w:val="Heading3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szCs w:val="22"/>
                <w:lang w:val="en-GB"/>
              </w:rPr>
              <w:t>WEEK</w:t>
            </w:r>
          </w:p>
        </w:tc>
        <w:tc>
          <w:tcPr>
            <w:tcW w:w="11765" w:type="dxa"/>
            <w:shd w:val="clear" w:color="auto" w:fill="EEECE1"/>
          </w:tcPr>
          <w:p w:rsidR="00D516D2" w:rsidRPr="009B360F" w:rsidRDefault="00202F33" w:rsidP="00E600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CONTENT</w:t>
            </w:r>
          </w:p>
          <w:p w:rsidR="00D516D2" w:rsidRPr="009B360F" w:rsidRDefault="00D516D2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EA7829" w:rsidRPr="009B360F" w:rsidTr="00F27322">
        <w:trPr>
          <w:cantSplit/>
          <w:trHeight w:val="710"/>
        </w:trPr>
        <w:tc>
          <w:tcPr>
            <w:tcW w:w="3085" w:type="dxa"/>
          </w:tcPr>
          <w:p w:rsidR="00EA7829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proofErr w:type="gramStart"/>
            <w:r w:rsidRPr="009B360F">
              <w:rPr>
                <w:rFonts w:ascii="Times New Roman" w:hAnsi="Times New Roman"/>
                <w:szCs w:val="22"/>
                <w:lang w:val="en-GB"/>
              </w:rPr>
              <w:t>Ist</w:t>
            </w:r>
            <w:proofErr w:type="spellEnd"/>
            <w:proofErr w:type="gramEnd"/>
            <w:r w:rsidRPr="009B360F">
              <w:rPr>
                <w:rFonts w:ascii="Times New Roman" w:hAnsi="Times New Roman"/>
                <w:szCs w:val="22"/>
                <w:lang w:val="en-GB"/>
              </w:rPr>
              <w:t xml:space="preserve"> WEEK</w:t>
            </w:r>
            <w:r w:rsidR="00EA7829" w:rsidRPr="009B360F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11765" w:type="dxa"/>
          </w:tcPr>
          <w:p w:rsidR="00B05F30" w:rsidRPr="009B360F" w:rsidRDefault="00E14B21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14B2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Introductory course. General information about Romania - geographical view (location on the continent, </w:t>
            </w:r>
            <w:r w:rsidR="00E6005D" w:rsidRPr="00E14B2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neighbours</w:t>
            </w:r>
            <w:r w:rsidRPr="00E14B2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, relief, climate, waters, vegetation and fauna, population, historical-geographical regions and major cities, current administrative-territorial organization, tourism).</w:t>
            </w:r>
          </w:p>
        </w:tc>
      </w:tr>
      <w:tr w:rsidR="00D516D2" w:rsidRPr="009B360F" w:rsidTr="00F27322">
        <w:trPr>
          <w:cantSplit/>
          <w:trHeight w:val="678"/>
        </w:trPr>
        <w:tc>
          <w:tcPr>
            <w:tcW w:w="3085" w:type="dxa"/>
          </w:tcPr>
          <w:p w:rsidR="00D516D2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szCs w:val="22"/>
                <w:lang w:val="en-GB"/>
              </w:rPr>
              <w:t>IInd</w:t>
            </w:r>
            <w:proofErr w:type="spellEnd"/>
            <w:r w:rsidRPr="009B360F">
              <w:rPr>
                <w:rFonts w:ascii="Times New Roman" w:hAnsi="Times New Roman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D516D2" w:rsidRPr="009B360F" w:rsidRDefault="005C3F67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C3F6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language, Romance language: the formation of the Romanian people and language; Latin elements in vocabulary, phonetics, </w:t>
            </w:r>
            <w:proofErr w:type="spellStart"/>
            <w:r w:rsidRPr="005C3F6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morpho</w:t>
            </w:r>
            <w:proofErr w:type="spellEnd"/>
            <w:r w:rsidRPr="005C3F6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-syntax; Thracian-</w:t>
            </w:r>
            <w:proofErr w:type="spellStart"/>
            <w:r w:rsidRPr="005C3F6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Dacian</w:t>
            </w:r>
            <w:proofErr w:type="spellEnd"/>
            <w:r w:rsidRPr="005C3F6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elements; the old influences (Slavic, Greek, Turkish, Hungarian) and new (French, Italian, German, English) exerted on the Romanian language; the dialects of the Romanian language. The Romanian language alphabet. Useful phrases in Romanian. Romanian words of Turkish origin.</w:t>
            </w:r>
          </w:p>
        </w:tc>
      </w:tr>
      <w:tr w:rsidR="00D516D2" w:rsidRPr="009B360F" w:rsidTr="00F27322">
        <w:trPr>
          <w:cantSplit/>
          <w:trHeight w:val="714"/>
        </w:trPr>
        <w:tc>
          <w:tcPr>
            <w:tcW w:w="3085" w:type="dxa"/>
          </w:tcPr>
          <w:p w:rsidR="00D516D2" w:rsidRPr="009B360F" w:rsidRDefault="00202F33" w:rsidP="00202F33">
            <w:pPr>
              <w:pStyle w:val="Heading3"/>
              <w:tabs>
                <w:tab w:val="right" w:pos="3033"/>
              </w:tabs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szCs w:val="22"/>
                <w:lang w:val="en-GB"/>
              </w:rPr>
              <w:t>IIIrd</w:t>
            </w:r>
            <w:proofErr w:type="spellEnd"/>
            <w:r w:rsidRPr="009B360F">
              <w:rPr>
                <w:rFonts w:ascii="Times New Roman" w:hAnsi="Times New Roman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D516D2" w:rsidRPr="009B360F" w:rsidRDefault="005C3F67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5C3F6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Elements of Romanian history. Romania in its historical development (formation of feudal states: Moldova, Transylvania, Wallachia; the 1600 moment; formation of the modern Romanian state: 1859 – the Union of principalities; 1877 - the independence; 1918 – the formation of Great Romania; interwar period). Romania’s participation in the two world wars. Romania during the communist period; The moment of December 1989; The current period.</w:t>
            </w:r>
          </w:p>
        </w:tc>
      </w:tr>
      <w:tr w:rsidR="00D516D2" w:rsidRPr="009B360F" w:rsidTr="00EA7829">
        <w:trPr>
          <w:cantSplit/>
          <w:trHeight w:val="770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IVth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D516D2" w:rsidRPr="009B360F" w:rsidRDefault="00974329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743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Modern art. Romanian cinematography (Romanian director: </w:t>
            </w:r>
            <w:proofErr w:type="spellStart"/>
            <w:r w:rsidRPr="009743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Corneliu</w:t>
            </w:r>
            <w:proofErr w:type="spellEnd"/>
            <w:r w:rsidRPr="009743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43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Porumboiu</w:t>
            </w:r>
            <w:proofErr w:type="spellEnd"/>
            <w:r w:rsidRPr="009743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– </w:t>
            </w:r>
            <w:r w:rsidRPr="0097432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A </w:t>
            </w:r>
            <w:proofErr w:type="spellStart"/>
            <w:r w:rsidRPr="0097432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fost</w:t>
            </w:r>
            <w:proofErr w:type="spellEnd"/>
            <w:r w:rsidRPr="0097432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432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sau</w:t>
            </w:r>
            <w:proofErr w:type="spellEnd"/>
            <w:r w:rsidRPr="0097432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n-a </w:t>
            </w:r>
            <w:proofErr w:type="spellStart"/>
            <w:r w:rsidRPr="0097432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fost</w:t>
            </w:r>
            <w:proofErr w:type="spellEnd"/>
            <w:r w:rsidRPr="0097432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).</w:t>
            </w:r>
          </w:p>
        </w:tc>
      </w:tr>
      <w:tr w:rsidR="00D516D2" w:rsidRPr="009B360F" w:rsidTr="00EA7829">
        <w:trPr>
          <w:cantSplit/>
          <w:trHeight w:val="770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D516D2" w:rsidRPr="009B360F" w:rsidRDefault="00640710" w:rsidP="00E6005D">
            <w:pPr>
              <w:tabs>
                <w:tab w:val="left" w:pos="1216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Culture and art. The values of prehistoric and </w:t>
            </w:r>
            <w:proofErr w:type="spellStart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Daco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-Roman art in the region where Romania is located. Artistic traces of migration from the first half of the first millennium (</w:t>
            </w:r>
            <w:proofErr w:type="spellStart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Pietroasa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Treasure, Roman Mosaic Building </w:t>
            </w:r>
            <w:proofErr w:type="spellStart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Constanța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Murfatlar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Caves, </w:t>
            </w:r>
            <w:proofErr w:type="spellStart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Tropaeum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Traiani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Adamclisi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, etc.)</w:t>
            </w:r>
          </w:p>
        </w:tc>
      </w:tr>
      <w:tr w:rsidR="00D516D2" w:rsidRPr="009B360F" w:rsidTr="00EA7829">
        <w:trPr>
          <w:cantSplit/>
          <w:trHeight w:val="713"/>
        </w:trPr>
        <w:tc>
          <w:tcPr>
            <w:tcW w:w="3085" w:type="dxa"/>
          </w:tcPr>
          <w:p w:rsidR="00D516D2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D516D2" w:rsidRPr="009B360F" w:rsidRDefault="00640710" w:rsidP="00E6005D">
            <w:pPr>
              <w:ind w:left="34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literature. The ballad </w:t>
            </w:r>
            <w:proofErr w:type="spellStart"/>
            <w:r w:rsidRPr="00640710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Miorița</w:t>
            </w:r>
            <w:proofErr w:type="spellEnd"/>
            <w:r w:rsidRPr="0064071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</w:t>
            </w:r>
          </w:p>
        </w:tc>
      </w:tr>
      <w:tr w:rsidR="00A3241D" w:rsidRPr="009B360F" w:rsidTr="00D23B2D">
        <w:trPr>
          <w:cantSplit/>
          <w:trHeight w:val="528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A3241D" w:rsidRPr="009B360F" w:rsidRDefault="00ED6B35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literature. Classics of the Romanian literature: Ion </w:t>
            </w:r>
            <w:proofErr w:type="spellStart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Creangă</w:t>
            </w:r>
            <w:proofErr w:type="spellEnd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(1837-1889) - the story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Cinci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pâini</w:t>
            </w:r>
            <w:proofErr w:type="spellEnd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</w:t>
            </w:r>
          </w:p>
        </w:tc>
      </w:tr>
      <w:tr w:rsidR="00A3241D" w:rsidRPr="009B360F" w:rsidTr="00EA7829">
        <w:trPr>
          <w:cantSplit/>
          <w:trHeight w:val="528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VIIIth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A3241D" w:rsidRPr="009B360F" w:rsidRDefault="00ED6B35" w:rsidP="00E6005D">
            <w:pPr>
              <w:tabs>
                <w:tab w:val="left" w:pos="2581"/>
              </w:tabs>
              <w:ind w:left="34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literature. Classics of the Romanian literature: </w:t>
            </w:r>
            <w:proofErr w:type="spellStart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Mihai</w:t>
            </w:r>
            <w:proofErr w:type="spellEnd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Eminescu</w:t>
            </w:r>
            <w:proofErr w:type="spellEnd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(1850-1889) -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Luceafărul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Peste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vârfuri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Somnoroase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păsărele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La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steaua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Trecut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-au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anii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Mai am un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singur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dor.</w:t>
            </w:r>
            <w:proofErr w:type="spellEnd"/>
            <w:r w:rsidRPr="00ED6B35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..</w:t>
            </w:r>
          </w:p>
        </w:tc>
      </w:tr>
      <w:tr w:rsidR="00A3241D" w:rsidRPr="009B360F" w:rsidTr="00D23B2D">
        <w:trPr>
          <w:cantSplit/>
          <w:trHeight w:val="636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IXth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A3241D" w:rsidRPr="009B360F" w:rsidRDefault="00ED6B35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art. Modern art. Romanian sculpture: </w:t>
            </w:r>
            <w:proofErr w:type="spellStart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Constantin</w:t>
            </w:r>
            <w:proofErr w:type="spellEnd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Brâncuşi</w:t>
            </w:r>
            <w:proofErr w:type="spellEnd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(1876-1957).</w:t>
            </w:r>
          </w:p>
        </w:tc>
      </w:tr>
      <w:tr w:rsidR="00A3241D" w:rsidRPr="009B360F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</w:tcPr>
          <w:p w:rsidR="00A3241D" w:rsidRPr="009B360F" w:rsidRDefault="00ED6B35" w:rsidP="00E6005D">
            <w:pPr>
              <w:ind w:left="34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art. Modern art. Romanian painting: Theodor </w:t>
            </w:r>
            <w:proofErr w:type="spellStart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Aman</w:t>
            </w:r>
            <w:proofErr w:type="spellEnd"/>
            <w:r w:rsidRPr="00ED6B3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(1831-1891).</w:t>
            </w:r>
          </w:p>
        </w:tc>
      </w:tr>
      <w:tr w:rsidR="00A3241D" w:rsidRPr="009B360F" w:rsidTr="00CC63D1">
        <w:trPr>
          <w:cantSplit/>
          <w:trHeight w:val="824"/>
        </w:trPr>
        <w:tc>
          <w:tcPr>
            <w:tcW w:w="3085" w:type="dxa"/>
          </w:tcPr>
          <w:p w:rsidR="00A3241D" w:rsidRPr="009B360F" w:rsidRDefault="00202F3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XIth</w:t>
            </w:r>
            <w:proofErr w:type="spellEnd"/>
            <w:r w:rsidRPr="009B360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A3241D" w:rsidRPr="009B360F" w:rsidRDefault="00FD6DEC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D6DE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art. Modern art. Romanian music: George </w:t>
            </w:r>
            <w:proofErr w:type="spellStart"/>
            <w:r w:rsidRPr="00FD6DE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Enescu</w:t>
            </w:r>
            <w:proofErr w:type="spellEnd"/>
            <w:r w:rsidRPr="00FD6DE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(1881-1955) - </w:t>
            </w:r>
            <w:proofErr w:type="spellStart"/>
            <w:r w:rsidRPr="00FD6DEC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Rapsodia</w:t>
            </w:r>
            <w:proofErr w:type="spellEnd"/>
            <w:r w:rsidRPr="00FD6DEC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D6DEC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română</w:t>
            </w:r>
            <w:proofErr w:type="spellEnd"/>
            <w:r w:rsidRPr="00FD6DEC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FD6DEC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Oedip</w:t>
            </w:r>
            <w:proofErr w:type="spellEnd"/>
            <w:r w:rsidRPr="00FD6DEC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FD6DEC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Ciocârlia</w:t>
            </w:r>
            <w:proofErr w:type="spellEnd"/>
            <w:r w:rsidRPr="00FD6DE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 Virtual tour of the Romanian Athenaeum.</w:t>
            </w:r>
          </w:p>
        </w:tc>
      </w:tr>
      <w:tr w:rsidR="008F2273" w:rsidRPr="009B360F" w:rsidTr="00CC63D1">
        <w:trPr>
          <w:cantSplit/>
          <w:trHeight w:val="824"/>
        </w:trPr>
        <w:tc>
          <w:tcPr>
            <w:tcW w:w="3085" w:type="dxa"/>
          </w:tcPr>
          <w:p w:rsidR="008F2273" w:rsidRPr="009B360F" w:rsidRDefault="008F227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XIIth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8F2273" w:rsidRPr="009B360F" w:rsidRDefault="006E0B49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Romanian music: Gheorghe </w:t>
            </w:r>
            <w:proofErr w:type="spellStart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Zamfir</w:t>
            </w:r>
            <w:proofErr w:type="spellEnd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Tudor Gheorghe, Corina </w:t>
            </w:r>
            <w:proofErr w:type="spellStart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Chiriac</w:t>
            </w:r>
            <w:proofErr w:type="spellEnd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etc.</w:t>
            </w:r>
          </w:p>
        </w:tc>
      </w:tr>
      <w:tr w:rsidR="008F2273" w:rsidRPr="009B360F" w:rsidTr="00CC63D1">
        <w:trPr>
          <w:cantSplit/>
          <w:trHeight w:val="824"/>
        </w:trPr>
        <w:tc>
          <w:tcPr>
            <w:tcW w:w="3085" w:type="dxa"/>
          </w:tcPr>
          <w:p w:rsidR="008F2273" w:rsidRPr="009B360F" w:rsidRDefault="008F227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XIIIth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8F2273" w:rsidRPr="009B360F" w:rsidRDefault="006E0B49" w:rsidP="006E0B4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Elements of popular culture and civilization. Romanian customs and traditions. Traditional Christma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s and New Year customs (carols, </w:t>
            </w:r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mask games, </w:t>
            </w:r>
            <w:proofErr w:type="spellStart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sorcova</w:t>
            </w:r>
            <w:proofErr w:type="spellEnd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).</w:t>
            </w:r>
          </w:p>
        </w:tc>
      </w:tr>
      <w:tr w:rsidR="008F2273" w:rsidRPr="009B360F" w:rsidTr="00CC63D1">
        <w:trPr>
          <w:cantSplit/>
          <w:trHeight w:val="824"/>
        </w:trPr>
        <w:tc>
          <w:tcPr>
            <w:tcW w:w="3085" w:type="dxa"/>
          </w:tcPr>
          <w:p w:rsidR="008F2273" w:rsidRPr="009B360F" w:rsidRDefault="008F2273" w:rsidP="00202F33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XIVth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WEEK</w:t>
            </w:r>
          </w:p>
        </w:tc>
        <w:tc>
          <w:tcPr>
            <w:tcW w:w="11765" w:type="dxa"/>
            <w:shd w:val="clear" w:color="auto" w:fill="auto"/>
          </w:tcPr>
          <w:p w:rsidR="008F2273" w:rsidRPr="009B360F" w:rsidRDefault="006E0B49" w:rsidP="00E6005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Modern art. Romanian cinematography (Romanian director: </w:t>
            </w:r>
            <w:proofErr w:type="spellStart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Corneliu</w:t>
            </w:r>
            <w:proofErr w:type="spellEnd"/>
            <w:r w:rsidRPr="006E0B4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Porumboiu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– </w:t>
            </w:r>
            <w:bookmarkStart w:id="0" w:name="_GoBack"/>
            <w:proofErr w:type="spellStart"/>
            <w:r w:rsidRPr="006E0B4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Polițist</w:t>
            </w:r>
            <w:proofErr w:type="spellEnd"/>
            <w:r w:rsidRPr="006E0B4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E0B49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adjectiv</w:t>
            </w:r>
            <w:bookmarkEnd w:id="0"/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</w:t>
            </w:r>
          </w:p>
        </w:tc>
      </w:tr>
    </w:tbl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p w:rsidR="005574DC" w:rsidRPr="009B360F" w:rsidRDefault="005574DC" w:rsidP="005574D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n-GB"/>
        </w:rPr>
      </w:pPr>
    </w:p>
    <w:sectPr w:rsidR="005574DC" w:rsidRPr="009B360F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71" w:rsidRDefault="00FA5D71" w:rsidP="005574DC">
      <w:r>
        <w:separator/>
      </w:r>
    </w:p>
  </w:endnote>
  <w:endnote w:type="continuationSeparator" w:id="0">
    <w:p w:rsidR="00FA5D71" w:rsidRDefault="00FA5D71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E9" w:rsidRDefault="00A606E9" w:rsidP="00003F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6E9" w:rsidRDefault="00A60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E9" w:rsidRPr="00722913" w:rsidRDefault="00A606E9" w:rsidP="00003FF9">
    <w:pPr>
      <w:pStyle w:val="Footer"/>
      <w:framePr w:wrap="around" w:vAnchor="text" w:hAnchor="page" w:x="9016" w:y="4"/>
      <w:rPr>
        <w:rStyle w:val="PageNumber"/>
        <w:rFonts w:ascii="Broadway BT" w:hAnsi="Broadway B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B49">
      <w:rPr>
        <w:rStyle w:val="PageNumber"/>
        <w:noProof/>
      </w:rPr>
      <w:t>1</w:t>
    </w:r>
    <w:r>
      <w:rPr>
        <w:rStyle w:val="PageNumber"/>
      </w:rPr>
      <w:fldChar w:fldCharType="end"/>
    </w:r>
  </w:p>
  <w:p w:rsidR="00A606E9" w:rsidRDefault="00A606E9" w:rsidP="00003FF9">
    <w:pPr>
      <w:pStyle w:val="Footer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71" w:rsidRDefault="00FA5D71" w:rsidP="005574DC">
      <w:r>
        <w:separator/>
      </w:r>
    </w:p>
  </w:footnote>
  <w:footnote w:type="continuationSeparator" w:id="0">
    <w:p w:rsidR="00FA5D71" w:rsidRDefault="00FA5D71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eastAsia="en-US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357142">
      <w:rPr>
        <w:rFonts w:ascii="Times New Roman" w:hAnsi="Times New Roman"/>
        <w:b/>
        <w:i/>
        <w:szCs w:val="24"/>
      </w:rPr>
      <w:t>De</w:t>
    </w:r>
    <w:r w:rsidR="00EA7829" w:rsidRPr="00EA7829">
      <w:rPr>
        <w:rFonts w:ascii="Times New Roman" w:hAnsi="Times New Roman"/>
        <w:b/>
        <w:i/>
        <w:szCs w:val="24"/>
      </w:rPr>
      <w:t>partment</w:t>
    </w:r>
    <w:r w:rsidR="00357142">
      <w:rPr>
        <w:rFonts w:ascii="Times New Roman" w:hAnsi="Times New Roman"/>
        <w:b/>
        <w:i/>
        <w:szCs w:val="24"/>
      </w:rPr>
      <w:t xml:space="preserve"> of Italian Language and Literature</w:t>
    </w:r>
  </w:p>
  <w:p w:rsidR="00F27322" w:rsidRPr="00357142" w:rsidRDefault="000A7EAA" w:rsidP="00357142">
    <w:pPr>
      <w:jc w:val="center"/>
      <w:rPr>
        <w:rFonts w:ascii="Times New Roman" w:hAnsi="Times New Roman"/>
        <w:b/>
        <w:i/>
        <w:szCs w:val="24"/>
        <w:lang w:val="it-IT"/>
      </w:rPr>
    </w:pPr>
    <w:r>
      <w:rPr>
        <w:rFonts w:ascii="Times New Roman" w:hAnsi="Times New Roman"/>
        <w:b/>
        <w:i/>
        <w:szCs w:val="24"/>
        <w:lang w:val="it-IT"/>
      </w:rPr>
      <w:t>ROM103</w:t>
    </w:r>
    <w:r w:rsidR="00357142" w:rsidRPr="00357142">
      <w:rPr>
        <w:rFonts w:ascii="Times New Roman" w:hAnsi="Times New Roman"/>
        <w:b/>
        <w:i/>
        <w:szCs w:val="24"/>
        <w:lang w:val="it-IT"/>
      </w:rPr>
      <w:t xml:space="preserve"> </w:t>
    </w:r>
    <w:r w:rsidRPr="000A7EAA">
      <w:rPr>
        <w:rFonts w:ascii="Times New Roman" w:hAnsi="Times New Roman"/>
        <w:b/>
        <w:i/>
        <w:szCs w:val="24"/>
        <w:lang w:val="it-IT"/>
      </w:rPr>
      <w:t>Romen Kültürüne Giriş I</w:t>
    </w:r>
  </w:p>
  <w:p w:rsidR="00A606E9" w:rsidRPr="00417252" w:rsidRDefault="00A606E9" w:rsidP="00EA7829">
    <w:pPr>
      <w:pStyle w:val="Header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0A7EAA"/>
    <w:rsid w:val="00104C6D"/>
    <w:rsid w:val="001200E0"/>
    <w:rsid w:val="00163384"/>
    <w:rsid w:val="001639C2"/>
    <w:rsid w:val="0018690D"/>
    <w:rsid w:val="001A010B"/>
    <w:rsid w:val="001A66C5"/>
    <w:rsid w:val="00202F33"/>
    <w:rsid w:val="0021688E"/>
    <w:rsid w:val="002300E0"/>
    <w:rsid w:val="00246C95"/>
    <w:rsid w:val="00282AFD"/>
    <w:rsid w:val="002E1806"/>
    <w:rsid w:val="00314DF1"/>
    <w:rsid w:val="00323793"/>
    <w:rsid w:val="003313F5"/>
    <w:rsid w:val="003564EE"/>
    <w:rsid w:val="00357142"/>
    <w:rsid w:val="00362FA6"/>
    <w:rsid w:val="003852E7"/>
    <w:rsid w:val="003874DD"/>
    <w:rsid w:val="00402772"/>
    <w:rsid w:val="00453C83"/>
    <w:rsid w:val="004C4BFF"/>
    <w:rsid w:val="0050186F"/>
    <w:rsid w:val="005574DC"/>
    <w:rsid w:val="005C3F67"/>
    <w:rsid w:val="005E304F"/>
    <w:rsid w:val="00625FF5"/>
    <w:rsid w:val="00632BE9"/>
    <w:rsid w:val="00640710"/>
    <w:rsid w:val="00682AAA"/>
    <w:rsid w:val="00694A8F"/>
    <w:rsid w:val="006A520D"/>
    <w:rsid w:val="006E0B49"/>
    <w:rsid w:val="008633A5"/>
    <w:rsid w:val="00885849"/>
    <w:rsid w:val="008A722C"/>
    <w:rsid w:val="008B40AA"/>
    <w:rsid w:val="008C3D68"/>
    <w:rsid w:val="008F2273"/>
    <w:rsid w:val="00923F51"/>
    <w:rsid w:val="00974329"/>
    <w:rsid w:val="009B360F"/>
    <w:rsid w:val="00A23CA5"/>
    <w:rsid w:val="00A24B4F"/>
    <w:rsid w:val="00A3241D"/>
    <w:rsid w:val="00A44FBB"/>
    <w:rsid w:val="00A606E9"/>
    <w:rsid w:val="00AE5B5F"/>
    <w:rsid w:val="00AE7A0B"/>
    <w:rsid w:val="00B05F30"/>
    <w:rsid w:val="00B51F71"/>
    <w:rsid w:val="00BD3C70"/>
    <w:rsid w:val="00BD655F"/>
    <w:rsid w:val="00C27FE0"/>
    <w:rsid w:val="00C34BAD"/>
    <w:rsid w:val="00D20285"/>
    <w:rsid w:val="00D404C3"/>
    <w:rsid w:val="00D44866"/>
    <w:rsid w:val="00D476EB"/>
    <w:rsid w:val="00D516D2"/>
    <w:rsid w:val="00D647BA"/>
    <w:rsid w:val="00D83511"/>
    <w:rsid w:val="00DB4E5A"/>
    <w:rsid w:val="00DC7FE7"/>
    <w:rsid w:val="00E14B21"/>
    <w:rsid w:val="00E423AC"/>
    <w:rsid w:val="00E45FBA"/>
    <w:rsid w:val="00E54C96"/>
    <w:rsid w:val="00E6005D"/>
    <w:rsid w:val="00E7663F"/>
    <w:rsid w:val="00E77E2E"/>
    <w:rsid w:val="00EA6915"/>
    <w:rsid w:val="00EA7829"/>
    <w:rsid w:val="00ED19CF"/>
    <w:rsid w:val="00ED6B35"/>
    <w:rsid w:val="00EF49E7"/>
    <w:rsid w:val="00F27322"/>
    <w:rsid w:val="00F42F2A"/>
    <w:rsid w:val="00F5670E"/>
    <w:rsid w:val="00FA1BA1"/>
    <w:rsid w:val="00FA5D71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Heading3">
    <w:name w:val="heading 3"/>
    <w:basedOn w:val="Normal"/>
    <w:next w:val="Normal"/>
    <w:link w:val="Heading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Header">
    <w:name w:val="header"/>
    <w:basedOn w:val="Normal"/>
    <w:link w:val="HeaderChar"/>
    <w:rsid w:val="005574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Footer">
    <w:name w:val="footer"/>
    <w:basedOn w:val="Normal"/>
    <w:link w:val="FooterChar"/>
    <w:rsid w:val="005574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PageNumber">
    <w:name w:val="page number"/>
    <w:basedOn w:val="DefaultParagraphFont"/>
    <w:rsid w:val="005574DC"/>
  </w:style>
  <w:style w:type="paragraph" w:styleId="BalloonText">
    <w:name w:val="Balloon Text"/>
    <w:basedOn w:val="Normal"/>
    <w:link w:val="BalloonText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Alina</cp:lastModifiedBy>
  <cp:revision>20</cp:revision>
  <cp:lastPrinted>2017-11-21T10:51:00Z</cp:lastPrinted>
  <dcterms:created xsi:type="dcterms:W3CDTF">2017-11-21T11:18:00Z</dcterms:created>
  <dcterms:modified xsi:type="dcterms:W3CDTF">2020-05-03T20:06:00Z</dcterms:modified>
</cp:coreProperties>
</file>