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73" w:rsidRPr="00D831FA" w:rsidRDefault="003B6C73" w:rsidP="003B6C73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b/>
          <w:bCs/>
          <w:color w:val="0A4F75"/>
          <w:lang w:val="en-US"/>
        </w:rPr>
        <w:t xml:space="preserve">SANS PROLONGER LEUR CONFINEMENT, LESPERSONNES VULNÉRABLES SERAIENT ENCOURAGÉESÀ LIMITER AU STRICT MINIMUM LEURS CONTACTS ET LEURS </w:t>
      </w:r>
    </w:p>
    <w:p w:rsidR="003B6C73" w:rsidRPr="00D831FA" w:rsidRDefault="003B6C73" w:rsidP="003B6C73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b/>
          <w:bCs/>
          <w:color w:val="0A4F75"/>
          <w:lang w:val="en-US"/>
        </w:rPr>
        <w:t xml:space="preserve">SORTIES JUSQU’À LA FIN DE L’ANNÉE </w:t>
      </w:r>
    </w:p>
    <w:p w:rsidR="003B6C73" w:rsidRPr="00D831FA" w:rsidRDefault="003B6C73" w:rsidP="003B6C73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i/>
          <w:iCs/>
          <w:color w:val="150D00"/>
          <w:lang w:val="en-US"/>
        </w:rPr>
        <w:t xml:space="preserve">comment protéger de façon humaine une population vulnérable, essentiellement âgée », </w:t>
      </w:r>
      <w:r w:rsidRPr="00D831FA">
        <w:rPr>
          <w:rFonts w:ascii="Times" w:hAnsi="Times" w:cs="Times"/>
          <w:color w:val="150D00"/>
          <w:lang w:val="en-US"/>
        </w:rPr>
        <w:t xml:space="preserve">ajoute le médecin. </w:t>
      </w:r>
    </w:p>
    <w:p w:rsidR="003B6C73" w:rsidRPr="00D831FA" w:rsidRDefault="003B6C73" w:rsidP="003B6C73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Autre modélisation, celle réalisée par l’équipe de Vittoria Colizza (Inserm) et de Pierre­Yves Boëlle (Sorbonne Université). Elle reprend le modèle utilisé pour estimer l’impact du confinement sur le système de soins en Ile­de­France, en l’actualisant avec des données sur les admissions en réani­ mation jusqu’au 28 avril. </w:t>
      </w:r>
      <w:r w:rsidRPr="00D831FA">
        <w:rPr>
          <w:rFonts w:ascii="Times" w:hAnsi="Times" w:cs="Times"/>
          <w:i/>
          <w:iCs/>
          <w:color w:val="150D00"/>
          <w:lang w:val="en-US"/>
        </w:rPr>
        <w:t xml:space="preserve">«Cela donne une idée de ce à quoi nous pouvons nous attendre pour le 11 mai et après en Ile­de­ France, là où l’épidémie est la plus forte», </w:t>
      </w:r>
      <w:r w:rsidRPr="00D831FA">
        <w:rPr>
          <w:rFonts w:ascii="Times" w:hAnsi="Times" w:cs="Times"/>
          <w:color w:val="150D00"/>
          <w:lang w:val="en-US"/>
        </w:rPr>
        <w:t xml:space="preserve">explique Vittoria Colizza. </w:t>
      </w:r>
    </w:p>
    <w:p w:rsidR="003B6C73" w:rsidRPr="00D831FA" w:rsidRDefault="003B6C73" w:rsidP="003B6C73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La question de la réouverture des écoles est ici centrale. Bien que la contribution des jeunes enfants à la transmission du SARS­ CoV­2 soit plus faible que celle des adultes, celle­ci entraînerait, selon eux, une aug­ mentation du nombre de cas de Covid­19 dans les deux mois suivants. </w:t>
      </w:r>
    </w:p>
    <w:p w:rsidR="003B6C73" w:rsidRPr="00D831FA" w:rsidRDefault="003B6C73" w:rsidP="003B6C73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L’épidémie ne pourrait être contrôlée qu’à plusieurs conditions. La première est le </w:t>
      </w:r>
    </w:p>
    <w:p w:rsidR="003B6C73" w:rsidRPr="00D831FA" w:rsidRDefault="003B6C73" w:rsidP="003B6C73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maintien des mesures de distanciation phy­ sique. </w:t>
      </w:r>
      <w:r w:rsidRPr="00D831FA">
        <w:rPr>
          <w:rFonts w:ascii="Times" w:hAnsi="Times" w:cs="Times"/>
          <w:i/>
          <w:iCs/>
          <w:color w:val="150D00"/>
          <w:lang w:val="en-US"/>
        </w:rPr>
        <w:t xml:space="preserve">« Cela suppose </w:t>
      </w:r>
      <w:r w:rsidRPr="00D831FA">
        <w:rPr>
          <w:rFonts w:ascii="Times" w:hAnsi="Times" w:cs="Times"/>
          <w:i/>
          <w:iCs/>
          <w:color w:val="150D00"/>
          <w:lang w:val="en-US"/>
        </w:rPr>
        <w:lastRenderedPageBreak/>
        <w:t xml:space="preserve">que 50 % des gens res­ tent chez eux – soit que leur activité profes­ sionnelle n’ait pas repris, soit qu’ils prati­ quent le télétravail –, que les personnes âgées aient réduit de 75 % leurs contacts, et qu’il y ait une réouverture partielle (pas plus de 50 %) de différentes activités et commerces », </w:t>
      </w:r>
      <w:r w:rsidRPr="00D831FA">
        <w:rPr>
          <w:rFonts w:ascii="Times" w:hAnsi="Times" w:cs="Times"/>
          <w:color w:val="150D00"/>
          <w:lang w:val="en-US"/>
        </w:rPr>
        <w:t xml:space="preserve">détaille Vittoria Colizza. </w:t>
      </w:r>
    </w:p>
    <w:p w:rsidR="003B6C73" w:rsidRPr="00D831FA" w:rsidRDefault="003B6C73" w:rsidP="003B6C73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b/>
          <w:bCs/>
          <w:color w:val="150D00"/>
          <w:lang w:val="en-US"/>
        </w:rPr>
        <w:t xml:space="preserve">« SECONDE VAGUE PLUS INTENSE » </w:t>
      </w:r>
    </w:p>
    <w:p w:rsidR="003B6C73" w:rsidRPr="00D831FA" w:rsidRDefault="003B6C73" w:rsidP="003B6C73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Autre condition pour ce scénario : que le dis­ positif de dépistage, de traçage et d’isole­ ment des cas et de leurs contacts détecte au moins 50 % des nouvelles infections. </w:t>
      </w:r>
      <w:r w:rsidRPr="00D831FA">
        <w:rPr>
          <w:rFonts w:ascii="Times" w:hAnsi="Times" w:cs="Times"/>
          <w:i/>
          <w:iCs/>
          <w:color w:val="150D00"/>
          <w:lang w:val="en-US"/>
        </w:rPr>
        <w:t xml:space="preserve">« Si 25 % seulement sont identifiés, nous aurions à affronter une seconde vague plus intense que la première, débutant fin juin avec des capaci­ tés de réanimation dépassées jusqu’en août », </w:t>
      </w:r>
      <w:r w:rsidRPr="00D831FA">
        <w:rPr>
          <w:rFonts w:ascii="Times" w:hAnsi="Times" w:cs="Times"/>
          <w:color w:val="150D00"/>
          <w:lang w:val="en-US"/>
        </w:rPr>
        <w:t xml:space="preserve">insiste Vittoria Colizza. La modélisatrice sou­ ligne qu’au­delà du nombre de tests disponi­ bles, ce dispositif de traçage des contacts nécessite des ressources humaines massives afin de casser les chaînes de transmission. </w:t>
      </w:r>
    </w:p>
    <w:p w:rsidR="003B6C73" w:rsidRPr="00D831FA" w:rsidRDefault="003B6C73" w:rsidP="003B6C73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Enfin, les modalités de la réouverture des établissements scolaires sont déterminan­ tes. Si les écoles maternelles et élémentai­ res rouvrent le 11 mai en Ile­de­France, les besoins d’admission en réanimation at­ teindraient au maximum 72 % des capacités hospitalières. Ce résultat rassurant ne se produirait que dans deux situations : soit aucun autre établissement scolaire ne rou­ vre avant les vacances d’été, soit les collèges et les lycées ne commencent à accueillir de nouveau leurs élèves qu’à partir du 8 juin, avec dans un premier temps 25 % de l’effec­ tif et une augmentation progressive semaine après semaine. </w:t>
      </w:r>
    </w:p>
    <w:p w:rsidR="003B6C73" w:rsidRPr="00D831FA" w:rsidRDefault="003B6C73" w:rsidP="003B6C73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Dans un scénario où l’ensemble des élèves, de la maternelle au lycée, reprendraient les cours le 11 mai, les chercheurs de l’Inserm en­ visagent une seconde vague épidémique, similaire à la première. Elle serait toutefois évitée en limitant à 50 % l’effectif pour l’en­ semble des classes. Un retour en classe de l’ensemble des adolescents en juin aurait pour effet de submerger les services de réa­ nimation, les nouveaux cas qui en découle­ raient nécessitant 138 % des capacités. </w:t>
      </w:r>
    </w:p>
    <w:p w:rsidR="003B6C73" w:rsidRPr="00D831FA" w:rsidRDefault="003B6C73" w:rsidP="003B6C73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Quels que soient les leviers actionnés, l’arithmétique « de terrain » s’annonce, elle aussi, complexe. </w:t>
      </w:r>
      <w:r w:rsidRPr="00D831FA">
        <w:rPr>
          <w:rFonts w:ascii="Times" w:hAnsi="Times" w:cs="Times"/>
          <w:i/>
          <w:iCs/>
          <w:color w:val="150D00"/>
          <w:lang w:val="en-US"/>
        </w:rPr>
        <w:t xml:space="preserve">« On nous demande de faire deux hôpitaux en un, avec des unités Covid + </w:t>
      </w:r>
    </w:p>
    <w:p w:rsidR="006C2445" w:rsidRDefault="003B6C73" w:rsidP="003B6C73">
      <w:r w:rsidRPr="00D831FA">
        <w:rPr>
          <w:rFonts w:ascii="Times" w:hAnsi="Times" w:cs="Times"/>
          <w:color w:val="4F4B46"/>
          <w:lang w:val="en-US"/>
        </w:rPr>
        <w:t>Comment sont élaborées les modélisations épidémiologiques</w:t>
      </w:r>
      <w:bookmarkStart w:id="0" w:name="_GoBack"/>
      <w:bookmarkEnd w:id="0"/>
    </w:p>
    <w:sectPr w:rsidR="006C2445" w:rsidSect="001B34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3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73"/>
    <w:rsid w:val="001B3428"/>
    <w:rsid w:val="003B6C73"/>
    <w:rsid w:val="006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3863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2976</Characters>
  <Application>Microsoft Macintosh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EMİN OZCAN</dc:creator>
  <cp:keywords/>
  <dc:description/>
  <cp:lastModifiedBy>M EMİN OZCAN</cp:lastModifiedBy>
  <cp:revision>1</cp:revision>
  <dcterms:created xsi:type="dcterms:W3CDTF">2020-05-07T12:47:00Z</dcterms:created>
  <dcterms:modified xsi:type="dcterms:W3CDTF">2020-05-07T12:48:00Z</dcterms:modified>
</cp:coreProperties>
</file>