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 w:hint="cs"/>
          <w:b/>
          <w:bCs/>
          <w:sz w:val="44"/>
          <w:szCs w:val="44"/>
          <w:rtl/>
          <w:lang w:bidi="fa-IR"/>
        </w:rPr>
      </w:pPr>
      <w:r w:rsidRPr="00C80CE6">
        <w:rPr>
          <w:rFonts w:ascii="Microsoft Uighur" w:hAnsi="Microsoft Uighur" w:cs="Microsoft Uighur" w:hint="cs"/>
          <w:b/>
          <w:bCs/>
          <w:sz w:val="44"/>
          <w:szCs w:val="44"/>
          <w:rtl/>
          <w:lang w:bidi="fa-IR"/>
        </w:rPr>
        <w:t>زندگینامه ابو سعید ابو الخیر</w:t>
      </w:r>
      <w:bookmarkStart w:id="0" w:name="_GoBack"/>
      <w:bookmarkEnd w:id="0"/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ابوسعید فضل الله بن احمد بن محمد بن ابراهیم (ابوسعید فضل الله بن ابوالخیر احمد) مشهور به ابوسعید ابوالخیر  از عارفان بزرگ و مشهور اواخر قرن چهارم و اوایل قرن پنجم هجری در اول محرم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۳۵۷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قمری در میهنه متولد گردید و در روز پنجشنبه (شب آدینه)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۴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شعبان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۴۴۰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قمری در زادگاهش دیده از جهان فرو بست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>در کودکی قرائت قرآن را نزد ابو محمد عنازی فرا گرفت و سپس به توصیه پدر، نزد مفتی و ادیب مشهور عصر استاد ابوسعید عنازی به آموختن لغت و ادب پرداخت. در این احوال گه‌گاه بشر یاسین را می‌دید و دیدار او برایش جاذبه‌ای خاص داشت</w:t>
      </w:r>
      <w:r w:rsidRPr="00C80CE6">
        <w:rPr>
          <w:rFonts w:ascii="Microsoft Uighur" w:hAnsi="Microsoft Uighur" w:cs="Microsoft Uighur"/>
          <w:sz w:val="44"/>
          <w:szCs w:val="44"/>
        </w:rPr>
        <w:t>.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وی نخستین تعلیمات صوفیانه را در اوان کودکی و نوجوانی از بشر یاسین فرا گرفت و این‌که خود گفته است که «مسلمانی» را از بشر یاسین آموخته، حاکی از تأثیر پذیرفتن عمیق از سخنان و تعلیمات اوست. از زندگی نامه‌های ابوسعید چنین برمی آید که او تا پس از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۱۷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سالگی در میهنه بوده و پس از درگذشت بشر یاسین در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۳۸۰</w:t>
      </w:r>
      <w:r w:rsidRPr="00C80CE6">
        <w:rPr>
          <w:rFonts w:ascii="Microsoft Uighur" w:hAnsi="Microsoft Uighur" w:cs="Microsoft Uighur"/>
          <w:sz w:val="44"/>
          <w:szCs w:val="44"/>
          <w:rtl/>
        </w:rPr>
        <w:t>ق، به گورستان میهنه بر سر مزار وی می‌رفته است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>اولین بار در اشعار اوست که کنایات و اشارات عارفانه به کار رفته، تشبیهاتی از عشق زمینی و جسمانی در مورد عشق الهی ذکر شده و در این معنی از ساقی بزم و شمع شعله ور سخن رفته و سالک راه خدا را عاشق حیران و جویان، می‌گسار، مست و پروانه دور شمع نامیده که خود را به آتش عشق می‌افکند. ابوسعید ابوالخیر در میان عارفان مقامی بسیار ممتاز و استثنایی دارد و نام او با عرفان و شعر آمیختگی عمیقی یافته‌است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میهنه، زادگاه و محل دفن ابوسعید ابوالخیر، ناحیه‌ای بین سرخس و ابیورد، اکنون شهرکی در خاک ترکمنستان در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۱۳۰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کیلومتری جنوب شرقی عشق آباد، مقابل چهچهه در خاک ایران است. او سالها در مرو و سرخس فقه و حدیث آموخت تادر یک حادثه مهم در زندگی اش درس را رها کرده و به جمع صوفیان پیوست و به وادی عرفان روی آورد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شیخ ابوسعید پس از اخذ طریقه تصوف در نزد شیخ ابوالفضل سرخسی و ابوالعباس آملی به دیار اصلی خود (میهنه) بازگشت و هفت سال به ریاضت پرداخت و در سن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۴۰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سالگی </w:t>
      </w:r>
      <w:r w:rsidRPr="00C80CE6">
        <w:rPr>
          <w:rFonts w:ascii="Microsoft Uighur" w:hAnsi="Microsoft Uighur" w:cs="Microsoft Uighur"/>
          <w:sz w:val="44"/>
          <w:szCs w:val="44"/>
          <w:rtl/>
        </w:rPr>
        <w:lastRenderedPageBreak/>
        <w:t>به نیشابور رفت. در این سفرها بزرگان علمی و شرعی نیشابور با او به مخالفت برخاستند، اما چندی نگذشت که مخالفت به موافقت بدل شد و مخالفان وی تسلیم شدند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او تمام عمر خویش را در تربیت مریدانش سپری کرد. نوهٔ شیخ ابوسعید ابوالخیر، محمد منور، در سال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۵۹۹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کتابی به نام اسرار التوحید دربارهٔ زندگی و احوالات شیخ نوشته‌است. ابوسعید عاقبت در میهنه در شب آدینه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۴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شعبان سال </w:t>
      </w:r>
      <w:r w:rsidRPr="00C80CE6">
        <w:rPr>
          <w:rFonts w:ascii="Microsoft Uighur" w:hAnsi="Microsoft Uighur" w:cs="Microsoft Uighur"/>
          <w:sz w:val="44"/>
          <w:szCs w:val="44"/>
          <w:rtl/>
          <w:lang w:bidi="fa-IR"/>
        </w:rPr>
        <w:t>۴۴۰</w:t>
      </w:r>
      <w:r w:rsidRPr="00C80CE6">
        <w:rPr>
          <w:rFonts w:ascii="Microsoft Uighur" w:hAnsi="Microsoft Uighur" w:cs="Microsoft Uighur"/>
          <w:sz w:val="44"/>
          <w:szCs w:val="44"/>
          <w:rtl/>
        </w:rPr>
        <w:t xml:space="preserve"> قمری، درگذشت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>ابوسعید ابوالخیر در بخش مهمی از شعر پارسی چهره او در کنار مولوی و خیام قرار می‌گیرد، بی آنکه خود شعر چندانی سروده باشد. در تاریخ اندیشه‌های عرفانی در صدر متفکران این قلمرو پهناور در کنار حلاج، بایزید بسطامی و ابوالحسن خرقانی به شمار می‌رود. همان کسانی که سهروردی آنها را ادامه دهندگان فلسفه باستان و تداوم حکمت خسروانی می‌خواند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Style w:val="Gl"/>
          <w:rFonts w:ascii="Microsoft Uighur" w:hAnsi="Microsoft Uighur" w:cs="Microsoft Uighur"/>
          <w:sz w:val="44"/>
          <w:szCs w:val="44"/>
          <w:rtl/>
        </w:rPr>
        <w:t>آثار ابوسعید ابوالخیر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>کتاب‌هایی که براساس سخنان بوسعید تالیف شده‌است عبارتند از</w:t>
      </w:r>
      <w:r w:rsidRPr="00C80CE6">
        <w:rPr>
          <w:rFonts w:ascii="Microsoft Uighur" w:hAnsi="Microsoft Uighur" w:cs="Microsoft Uighur"/>
          <w:sz w:val="44"/>
          <w:szCs w:val="44"/>
        </w:rPr>
        <w:t>: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 xml:space="preserve">- </w:t>
      </w:r>
      <w:r w:rsidRPr="00C80CE6">
        <w:rPr>
          <w:rFonts w:ascii="Microsoft Uighur" w:hAnsi="Microsoft Uighur" w:cs="Microsoft Uighur"/>
          <w:sz w:val="44"/>
          <w:szCs w:val="44"/>
          <w:rtl/>
        </w:rPr>
        <w:t>اسرار توحید فی مقامات شیخ ابی سعید تالیف محمدبن منور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 xml:space="preserve">- </w:t>
      </w:r>
      <w:r w:rsidRPr="00C80CE6">
        <w:rPr>
          <w:rFonts w:ascii="Microsoft Uighur" w:hAnsi="Microsoft Uighur" w:cs="Microsoft Uighur"/>
          <w:sz w:val="44"/>
          <w:szCs w:val="44"/>
          <w:rtl/>
        </w:rPr>
        <w:t>رساله حالات و سخنان شیخ ابوسعید گردآورنده:ابوروح لطف الله نوه ابوسعید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 xml:space="preserve">- </w:t>
      </w:r>
      <w:r w:rsidRPr="00C80CE6">
        <w:rPr>
          <w:rFonts w:ascii="Microsoft Uighur" w:hAnsi="Microsoft Uighur" w:cs="Microsoft Uighur"/>
          <w:sz w:val="44"/>
          <w:szCs w:val="44"/>
          <w:rtl/>
        </w:rPr>
        <w:t>سخنان منظوم ابوسعید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</w:rPr>
        <w:t> </w:t>
      </w:r>
    </w:p>
    <w:p w:rsidR="00C80CE6" w:rsidRPr="00C80CE6" w:rsidRDefault="00C80CE6" w:rsidP="00C80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Microsoft Uighur" w:hAnsi="Microsoft Uighur" w:cs="Microsoft Uighur"/>
          <w:sz w:val="44"/>
          <w:szCs w:val="44"/>
        </w:rPr>
      </w:pPr>
      <w:r w:rsidRPr="00C80CE6">
        <w:rPr>
          <w:rFonts w:ascii="Microsoft Uighur" w:hAnsi="Microsoft Uighur" w:cs="Microsoft Uighur"/>
          <w:sz w:val="44"/>
          <w:szCs w:val="44"/>
          <w:rtl/>
        </w:rPr>
        <w:t>به رغم اینکه وی در معارف صوفیه اثری مهمی تالیف نکرده‌است اما از شواهد و قرائن برمی آید که در ذهن ابوسعید، یک جهان بینی عرفانی، به صورت کل و منظم شکل یافته بود</w:t>
      </w:r>
      <w:r w:rsidRPr="00C80CE6">
        <w:rPr>
          <w:rFonts w:ascii="Microsoft Uighur" w:hAnsi="Microsoft Uighur" w:cs="Microsoft Uighur"/>
          <w:sz w:val="44"/>
          <w:szCs w:val="44"/>
        </w:rPr>
        <w:t>.</w:t>
      </w:r>
    </w:p>
    <w:p w:rsidR="00DE3E5B" w:rsidRPr="00C80CE6" w:rsidRDefault="00DE3E5B" w:rsidP="00C80CE6">
      <w:pPr>
        <w:bidi/>
        <w:rPr>
          <w:rFonts w:ascii="Microsoft Uighur" w:hAnsi="Microsoft Uighur" w:cs="Microsoft Uighur"/>
          <w:sz w:val="44"/>
          <w:szCs w:val="44"/>
        </w:rPr>
      </w:pPr>
    </w:p>
    <w:sectPr w:rsidR="00DE3E5B" w:rsidRPr="00C8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E6"/>
    <w:rsid w:val="00C80CE6"/>
    <w:rsid w:val="00D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51B"/>
  <w15:chartTrackingRefBased/>
  <w15:docId w15:val="{AEF77FEC-2EF7-4C87-8315-AB6CB96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Hicabi Kirlangic</dc:creator>
  <cp:keywords/>
  <dc:description/>
  <cp:lastModifiedBy>Hicabi Kirlangic</cp:lastModifiedBy>
  <cp:revision>1</cp:revision>
  <dcterms:created xsi:type="dcterms:W3CDTF">2020-05-07T16:06:00Z</dcterms:created>
  <dcterms:modified xsi:type="dcterms:W3CDTF">2020-05-07T16:07:00Z</dcterms:modified>
</cp:coreProperties>
</file>