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6DE2F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09368C1E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0CAA029D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7132FED9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4C67C56A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7E2BB9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40D53A4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4E4E9624" w14:textId="77777777" w:rsidR="00BC32DD" w:rsidRPr="00EB1CE1" w:rsidRDefault="00EB1CE1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 xml:space="preserve">PHA 496 </w:t>
            </w:r>
            <w:proofErr w:type="spellStart"/>
            <w:r>
              <w:rPr>
                <w:bCs/>
                <w:szCs w:val="16"/>
              </w:rPr>
              <w:t>Pharmaceutical</w:t>
            </w:r>
            <w:proofErr w:type="spellEnd"/>
            <w:r>
              <w:rPr>
                <w:bCs/>
                <w:szCs w:val="16"/>
              </w:rPr>
              <w:t xml:space="preserve"> </w:t>
            </w:r>
            <w:proofErr w:type="spellStart"/>
            <w:r>
              <w:rPr>
                <w:bCs/>
                <w:szCs w:val="16"/>
              </w:rPr>
              <w:t>Care</w:t>
            </w:r>
            <w:proofErr w:type="spellEnd"/>
          </w:p>
        </w:tc>
      </w:tr>
      <w:tr w:rsidR="00BC32DD" w:rsidRPr="001A2552" w14:paraId="0F85E08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42976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5B5EE5A" w14:textId="77777777" w:rsidR="00BC32DD" w:rsidRPr="001A2552" w:rsidRDefault="00EB1CE1" w:rsidP="00832AEF">
            <w:pPr>
              <w:pStyle w:val="DersBilgileri"/>
              <w:rPr>
                <w:szCs w:val="16"/>
              </w:rPr>
            </w:pPr>
            <w:proofErr w:type="spellStart"/>
            <w:proofErr w:type="gramStart"/>
            <w:r>
              <w:rPr>
                <w:szCs w:val="16"/>
              </w:rPr>
              <w:t>Prof.Dr.A</w:t>
            </w:r>
            <w:proofErr w:type="gramEnd"/>
            <w:r>
              <w:rPr>
                <w:szCs w:val="16"/>
              </w:rPr>
              <w:t>.Tanju</w:t>
            </w:r>
            <w:proofErr w:type="spellEnd"/>
            <w:r>
              <w:rPr>
                <w:szCs w:val="16"/>
              </w:rPr>
              <w:t xml:space="preserve"> ÖZÇELİKAY</w:t>
            </w:r>
          </w:p>
        </w:tc>
      </w:tr>
      <w:tr w:rsidR="00BC32DD" w:rsidRPr="001A2552" w14:paraId="1D17E86B" w14:textId="77777777" w:rsidTr="00832AEF">
        <w:trPr>
          <w:jc w:val="center"/>
        </w:trPr>
        <w:tc>
          <w:tcPr>
            <w:tcW w:w="2745" w:type="dxa"/>
            <w:vAlign w:val="center"/>
          </w:tcPr>
          <w:p w14:paraId="1E03F2E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188ABA40" w14:textId="14CE3998" w:rsidR="00BC32DD" w:rsidRPr="001A2552" w:rsidRDefault="0077782D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Undergraduate</w:t>
            </w:r>
            <w:proofErr w:type="spellEnd"/>
            <w:r>
              <w:rPr>
                <w:szCs w:val="16"/>
              </w:rPr>
              <w:t xml:space="preserve"> (</w:t>
            </w:r>
            <w:proofErr w:type="spellStart"/>
            <w:proofErr w:type="gramStart"/>
            <w:r>
              <w:rPr>
                <w:szCs w:val="16"/>
              </w:rPr>
              <w:t>VIII</w:t>
            </w:r>
            <w:r w:rsidR="00AF51A1">
              <w:rPr>
                <w:szCs w:val="16"/>
              </w:rPr>
              <w:t>.semester</w:t>
            </w:r>
            <w:proofErr w:type="spellEnd"/>
            <w:proofErr w:type="gramEnd"/>
            <w:r>
              <w:rPr>
                <w:szCs w:val="16"/>
              </w:rPr>
              <w:t>)</w:t>
            </w:r>
          </w:p>
        </w:tc>
      </w:tr>
      <w:tr w:rsidR="00BC32DD" w:rsidRPr="001A2552" w14:paraId="33E4BADE" w14:textId="77777777" w:rsidTr="00832AEF">
        <w:trPr>
          <w:jc w:val="center"/>
        </w:trPr>
        <w:tc>
          <w:tcPr>
            <w:tcW w:w="2745" w:type="dxa"/>
            <w:vAlign w:val="center"/>
          </w:tcPr>
          <w:p w14:paraId="393C091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4F34B3DB" w14:textId="77777777" w:rsidR="00BC32DD" w:rsidRPr="001A2552" w:rsidRDefault="00EB1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4BC5CE81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E1961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3148AA9B" w14:textId="7B572F83" w:rsidR="00BC32DD" w:rsidRPr="001A2552" w:rsidRDefault="00EB1CE1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T</w:t>
            </w:r>
            <w:r w:rsidR="009F2DDE">
              <w:rPr>
                <w:szCs w:val="16"/>
              </w:rPr>
              <w:t>heoreti</w:t>
            </w:r>
            <w:r w:rsidR="0026509E">
              <w:rPr>
                <w:szCs w:val="16"/>
              </w:rPr>
              <w:t>c</w:t>
            </w:r>
            <w:proofErr w:type="spellEnd"/>
            <w:r w:rsidR="0077782D">
              <w:rPr>
                <w:szCs w:val="16"/>
              </w:rPr>
              <w:t xml:space="preserve"> (</w:t>
            </w:r>
            <w:proofErr w:type="spellStart"/>
            <w:r w:rsidR="0077782D">
              <w:rPr>
                <w:szCs w:val="16"/>
              </w:rPr>
              <w:t>Compulsory</w:t>
            </w:r>
            <w:proofErr w:type="spellEnd"/>
            <w:r w:rsidR="0077782D">
              <w:rPr>
                <w:szCs w:val="16"/>
              </w:rPr>
              <w:t>)</w:t>
            </w:r>
          </w:p>
        </w:tc>
      </w:tr>
      <w:tr w:rsidR="00BC32DD" w:rsidRPr="001A2552" w14:paraId="594225B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E900EA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46F2BE92" w14:textId="77777777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Introduction to pharmaceutical care</w:t>
            </w:r>
          </w:p>
          <w:p w14:paraId="6985D495" w14:textId="15B0B72F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Type 1 and 2 Diabetes</w:t>
            </w:r>
            <w:r>
              <w:rPr>
                <w:rFonts w:ascii="Verdana" w:hAnsi="Verdana" w:cstheme="minorHAnsi"/>
                <w:sz w:val="16"/>
                <w:szCs w:val="16"/>
                <w:lang w:val="en"/>
              </w:rPr>
              <w:t xml:space="preserve"> mellitus</w:t>
            </w:r>
          </w:p>
          <w:p w14:paraId="4E394766" w14:textId="77777777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Hypertension and hyperlipidemia</w:t>
            </w:r>
          </w:p>
          <w:p w14:paraId="0674E3C8" w14:textId="77777777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Asthma and chronic obstructive pulmonary disease</w:t>
            </w:r>
          </w:p>
          <w:p w14:paraId="4D532D52" w14:textId="77777777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Heart failure</w:t>
            </w:r>
          </w:p>
          <w:p w14:paraId="0AFE8F70" w14:textId="77777777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Chronic kidney disease</w:t>
            </w:r>
          </w:p>
          <w:p w14:paraId="62D17DB3" w14:textId="00915F0A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Rheumatoid arthritis and osteoarthritis</w:t>
            </w:r>
          </w:p>
          <w:p w14:paraId="19D016D8" w14:textId="6D53988A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 xml:space="preserve">Upper respiratory </w:t>
            </w:r>
            <w:r>
              <w:rPr>
                <w:rFonts w:ascii="Verdana" w:hAnsi="Verdana" w:cstheme="minorHAnsi"/>
                <w:sz w:val="16"/>
                <w:szCs w:val="16"/>
                <w:lang w:val="en"/>
              </w:rPr>
              <w:t xml:space="preserve">tract </w:t>
            </w: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infections</w:t>
            </w:r>
          </w:p>
          <w:p w14:paraId="5F0915A3" w14:textId="77777777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Urinary tract infections</w:t>
            </w:r>
          </w:p>
          <w:p w14:paraId="7A8FFEC1" w14:textId="77777777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Peptic ulcer</w:t>
            </w:r>
          </w:p>
          <w:p w14:paraId="012D2B94" w14:textId="77777777" w:rsidR="00EC7CA2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  <w:lang w:val="en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Major depressive disorder</w:t>
            </w:r>
          </w:p>
          <w:p w14:paraId="778F8DDC" w14:textId="2DEA6630" w:rsidR="00BC32DD" w:rsidRPr="00EC7CA2" w:rsidRDefault="00EC7CA2" w:rsidP="00EC7CA2">
            <w:pPr>
              <w:pStyle w:val="HTMLncedenBiimlendirilmi"/>
              <w:rPr>
                <w:rFonts w:ascii="Verdana" w:hAnsi="Verdana" w:cstheme="minorHAnsi"/>
                <w:sz w:val="16"/>
                <w:szCs w:val="16"/>
              </w:rPr>
            </w:pPr>
            <w:r w:rsidRPr="00EC7CA2">
              <w:rPr>
                <w:rFonts w:ascii="Verdana" w:hAnsi="Verdana" w:cstheme="minorHAnsi"/>
                <w:sz w:val="16"/>
                <w:szCs w:val="16"/>
                <w:lang w:val="en"/>
              </w:rPr>
              <w:t>Drug use in the special population</w:t>
            </w:r>
            <w:r>
              <w:rPr>
                <w:rFonts w:ascii="Verdana" w:hAnsi="Verdana" w:cstheme="minorHAnsi"/>
                <w:sz w:val="16"/>
                <w:szCs w:val="16"/>
                <w:lang w:val="en"/>
              </w:rPr>
              <w:t>s</w:t>
            </w:r>
          </w:p>
        </w:tc>
      </w:tr>
      <w:tr w:rsidR="00BC32DD" w:rsidRPr="001A2552" w14:paraId="412FFC4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AE7E0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35CC4A3B" w14:textId="77777777" w:rsidR="00590166" w:rsidRDefault="00EC7CA2" w:rsidP="00590166">
            <w:pPr>
              <w:pStyle w:val="HTMLncedenBiimlendirilmi"/>
              <w:rPr>
                <w:rFonts w:ascii="Verdana" w:hAnsi="Verdana"/>
                <w:sz w:val="16"/>
                <w:szCs w:val="16"/>
                <w:lang w:val="en"/>
              </w:rPr>
            </w:pPr>
            <w:r w:rsidRPr="00EC7CA2">
              <w:rPr>
                <w:rFonts w:ascii="Verdana" w:hAnsi="Verdana"/>
                <w:sz w:val="16"/>
                <w:szCs w:val="16"/>
                <w:lang w:val="en"/>
              </w:rPr>
              <w:t xml:space="preserve">The aim of this course is </w:t>
            </w:r>
          </w:p>
          <w:p w14:paraId="6FA65DB6" w14:textId="055124FE" w:rsidR="00590166" w:rsidRPr="00EC7CA2" w:rsidRDefault="00590166" w:rsidP="00590166">
            <w:pPr>
              <w:pStyle w:val="HTMLncedenBiimlendirilmi"/>
              <w:rPr>
                <w:rFonts w:ascii="Verdana" w:hAnsi="Verdana"/>
                <w:sz w:val="16"/>
                <w:szCs w:val="16"/>
              </w:rPr>
            </w:pPr>
            <w:r w:rsidRPr="00EC7CA2">
              <w:rPr>
                <w:rFonts w:ascii="Verdana" w:hAnsi="Verdana"/>
                <w:sz w:val="16"/>
                <w:szCs w:val="16"/>
                <w:lang w:val="en"/>
              </w:rPr>
              <w:t>to evaluate the use of medicines in primary care</w:t>
            </w:r>
            <w:r>
              <w:rPr>
                <w:rFonts w:ascii="Verdana" w:hAnsi="Verdana"/>
                <w:sz w:val="16"/>
                <w:szCs w:val="16"/>
                <w:lang w:val="en"/>
              </w:rPr>
              <w:t>,</w:t>
            </w:r>
          </w:p>
          <w:p w14:paraId="6FD97B03" w14:textId="77777777" w:rsidR="00590166" w:rsidRDefault="00EC7CA2" w:rsidP="00590166">
            <w:pPr>
              <w:pStyle w:val="HTMLncedenBiimlendirilmi"/>
              <w:rPr>
                <w:rFonts w:ascii="Verdana" w:hAnsi="Verdana"/>
                <w:sz w:val="16"/>
                <w:szCs w:val="16"/>
                <w:lang w:val="en"/>
              </w:rPr>
            </w:pPr>
            <w:r w:rsidRPr="00EC7CA2">
              <w:rPr>
                <w:rFonts w:ascii="Verdana" w:hAnsi="Verdana"/>
                <w:sz w:val="16"/>
                <w:szCs w:val="16"/>
                <w:lang w:val="en"/>
              </w:rPr>
              <w:t>to understand the current guideline recommendations</w:t>
            </w:r>
            <w:r w:rsidR="00590166">
              <w:rPr>
                <w:rFonts w:ascii="Verdana" w:hAnsi="Verdana"/>
                <w:sz w:val="16"/>
                <w:szCs w:val="16"/>
                <w:lang w:val="en"/>
              </w:rPr>
              <w:t xml:space="preserve">, </w:t>
            </w:r>
          </w:p>
          <w:p w14:paraId="1625BF7E" w14:textId="00603042" w:rsidR="00BC32DD" w:rsidRPr="001A2552" w:rsidRDefault="00590166" w:rsidP="00590166">
            <w:pPr>
              <w:pStyle w:val="HTMLncedenBiimlendirilmi"/>
              <w:rPr>
                <w:szCs w:val="16"/>
              </w:rPr>
            </w:pPr>
            <w:r w:rsidRPr="00EC7CA2">
              <w:rPr>
                <w:rFonts w:ascii="Verdana" w:hAnsi="Verdana"/>
                <w:sz w:val="16"/>
                <w:szCs w:val="16"/>
                <w:lang w:val="en"/>
              </w:rPr>
              <w:t xml:space="preserve">to acquire the necessary knowledge and skills to provide patient education and drug counseling services </w:t>
            </w:r>
            <w:r w:rsidR="00EC7CA2" w:rsidRPr="00EC7CA2">
              <w:rPr>
                <w:rFonts w:ascii="Verdana" w:hAnsi="Verdana"/>
                <w:sz w:val="16"/>
                <w:szCs w:val="16"/>
                <w:lang w:val="en"/>
              </w:rPr>
              <w:t>in the treatment of acute and chronic diseases</w:t>
            </w:r>
            <w:r>
              <w:rPr>
                <w:rFonts w:ascii="Verdana" w:hAnsi="Verdana"/>
                <w:sz w:val="16"/>
                <w:szCs w:val="16"/>
                <w:lang w:val="en"/>
              </w:rPr>
              <w:t xml:space="preserve"> </w:t>
            </w:r>
            <w:r w:rsidR="00EC7CA2" w:rsidRPr="00EC7CA2">
              <w:rPr>
                <w:rFonts w:ascii="Verdana" w:hAnsi="Verdana"/>
                <w:sz w:val="16"/>
                <w:szCs w:val="16"/>
                <w:lang w:val="en"/>
              </w:rPr>
              <w:t xml:space="preserve">based on the cases created on the basis of common diseases and </w:t>
            </w:r>
            <w:r>
              <w:rPr>
                <w:rFonts w:ascii="Verdana" w:hAnsi="Verdana"/>
                <w:sz w:val="16"/>
                <w:szCs w:val="16"/>
                <w:lang w:val="en"/>
              </w:rPr>
              <w:t>medications</w:t>
            </w:r>
            <w:r w:rsidR="00EC7CA2" w:rsidRPr="00EC7CA2">
              <w:rPr>
                <w:rFonts w:ascii="Verdana" w:hAnsi="Verdana"/>
                <w:sz w:val="16"/>
                <w:szCs w:val="16"/>
                <w:lang w:val="en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"/>
              </w:rPr>
              <w:t xml:space="preserve">seen </w:t>
            </w:r>
            <w:r w:rsidR="00EC7CA2" w:rsidRPr="00EC7CA2">
              <w:rPr>
                <w:rFonts w:ascii="Verdana" w:hAnsi="Verdana"/>
                <w:sz w:val="16"/>
                <w:szCs w:val="16"/>
                <w:lang w:val="en"/>
              </w:rPr>
              <w:t>in pharmac</w:t>
            </w:r>
            <w:r>
              <w:rPr>
                <w:rFonts w:ascii="Verdana" w:hAnsi="Verdana"/>
                <w:sz w:val="16"/>
                <w:szCs w:val="16"/>
                <w:lang w:val="en"/>
              </w:rPr>
              <w:t>y.</w:t>
            </w:r>
            <w:r w:rsidR="00EC7CA2" w:rsidRPr="00EC7CA2">
              <w:rPr>
                <w:rFonts w:ascii="Verdana" w:hAnsi="Verdana"/>
                <w:sz w:val="16"/>
                <w:szCs w:val="16"/>
                <w:lang w:val="en"/>
              </w:rPr>
              <w:t xml:space="preserve"> </w:t>
            </w:r>
          </w:p>
        </w:tc>
      </w:tr>
      <w:tr w:rsidR="00BC32DD" w:rsidRPr="001A2552" w14:paraId="64E7FF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68EEB9F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29600D39" w14:textId="77777777" w:rsidR="00BC32DD" w:rsidRPr="001A2552" w:rsidRDefault="00EB1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2 </w:t>
            </w:r>
            <w:proofErr w:type="spellStart"/>
            <w:r>
              <w:rPr>
                <w:szCs w:val="16"/>
              </w:rPr>
              <w:t>hours</w:t>
            </w:r>
            <w:proofErr w:type="spellEnd"/>
          </w:p>
        </w:tc>
      </w:tr>
      <w:tr w:rsidR="00BC32DD" w:rsidRPr="001A2552" w14:paraId="72D6CED5" w14:textId="77777777" w:rsidTr="00832AEF">
        <w:trPr>
          <w:jc w:val="center"/>
        </w:trPr>
        <w:tc>
          <w:tcPr>
            <w:tcW w:w="2745" w:type="dxa"/>
            <w:vAlign w:val="center"/>
          </w:tcPr>
          <w:p w14:paraId="334D28E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3225E534" w14:textId="77777777" w:rsidR="00BC32DD" w:rsidRPr="001A2552" w:rsidRDefault="00EB1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English</w:t>
            </w:r>
          </w:p>
        </w:tc>
      </w:tr>
      <w:tr w:rsidR="00BC32DD" w:rsidRPr="001A2552" w14:paraId="29136D57" w14:textId="77777777" w:rsidTr="00832AEF">
        <w:trPr>
          <w:jc w:val="center"/>
        </w:trPr>
        <w:tc>
          <w:tcPr>
            <w:tcW w:w="2745" w:type="dxa"/>
            <w:vAlign w:val="center"/>
          </w:tcPr>
          <w:p w14:paraId="35C9C48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18845DE9" w14:textId="112EDCCC" w:rsidR="00BC32DD" w:rsidRPr="001A2552" w:rsidRDefault="00E538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14:paraId="50697809" w14:textId="77777777" w:rsidTr="00832AEF">
        <w:trPr>
          <w:jc w:val="center"/>
        </w:trPr>
        <w:tc>
          <w:tcPr>
            <w:tcW w:w="2745" w:type="dxa"/>
            <w:vAlign w:val="center"/>
          </w:tcPr>
          <w:p w14:paraId="6956773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527BC24" w14:textId="77186712" w:rsidR="00BC32DD" w:rsidRPr="00294638" w:rsidRDefault="00294638" w:rsidP="00294638">
            <w:pPr>
              <w:pStyle w:val="Kaynakca"/>
              <w:jc w:val="left"/>
              <w:rPr>
                <w:szCs w:val="16"/>
              </w:rPr>
            </w:pPr>
            <w:r w:rsidRPr="00294638">
              <w:rPr>
                <w:szCs w:val="16"/>
              </w:rPr>
              <w:t>Pharmacotherapy: A Pathophysiolog</w:t>
            </w:r>
            <w:r>
              <w:rPr>
                <w:szCs w:val="16"/>
              </w:rPr>
              <w:t>ic Approach, Tenth Edition 10</w:t>
            </w:r>
            <w:r w:rsidRPr="00294638">
              <w:rPr>
                <w:szCs w:val="16"/>
                <w:vertAlign w:val="superscript"/>
              </w:rPr>
              <w:t>th</w:t>
            </w:r>
            <w:r>
              <w:rPr>
                <w:szCs w:val="16"/>
              </w:rPr>
              <w:t xml:space="preserve"> </w:t>
            </w:r>
            <w:r w:rsidRPr="00294638">
              <w:rPr>
                <w:szCs w:val="16"/>
              </w:rPr>
              <w:t xml:space="preserve">Edition by Joseph </w:t>
            </w:r>
            <w:proofErr w:type="spellStart"/>
            <w:r w:rsidRPr="00294638">
              <w:rPr>
                <w:szCs w:val="16"/>
              </w:rPr>
              <w:t>DiPiro</w:t>
            </w:r>
            <w:proofErr w:type="spellEnd"/>
            <w:r w:rsidRPr="00294638">
              <w:rPr>
                <w:szCs w:val="16"/>
              </w:rPr>
              <w:t xml:space="preserve"> (Author), Robert Talbert (Author), Gary Yee (Author), Gary Matzke (Author), Barbara Wells (Author), L. Michael Posey (Author)</w:t>
            </w:r>
          </w:p>
        </w:tc>
      </w:tr>
      <w:tr w:rsidR="00BC32DD" w:rsidRPr="001A2552" w14:paraId="2156972C" w14:textId="77777777" w:rsidTr="00832AEF">
        <w:trPr>
          <w:jc w:val="center"/>
        </w:trPr>
        <w:tc>
          <w:tcPr>
            <w:tcW w:w="2745" w:type="dxa"/>
            <w:vAlign w:val="center"/>
          </w:tcPr>
          <w:p w14:paraId="792ECBA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1346E1F1" w14:textId="77777777" w:rsidR="00BC32DD" w:rsidRPr="001A2552" w:rsidRDefault="00EB1CE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14:paraId="11F6B27A" w14:textId="77777777" w:rsidTr="00832AEF">
        <w:trPr>
          <w:jc w:val="center"/>
        </w:trPr>
        <w:tc>
          <w:tcPr>
            <w:tcW w:w="2745" w:type="dxa"/>
            <w:vAlign w:val="center"/>
          </w:tcPr>
          <w:p w14:paraId="11F22471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16CB209" w14:textId="4DD92A04" w:rsidR="00BC32DD" w:rsidRPr="001A2552" w:rsidRDefault="00E538D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14:paraId="463329C6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29B66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B487813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33D6659A" w14:textId="77777777" w:rsidR="00BC32DD" w:rsidRPr="001A2552" w:rsidRDefault="00BC32DD" w:rsidP="00BC32DD">
      <w:pPr>
        <w:rPr>
          <w:sz w:val="16"/>
          <w:szCs w:val="16"/>
        </w:rPr>
      </w:pPr>
    </w:p>
    <w:p w14:paraId="43048229" w14:textId="77777777" w:rsidR="00BC32DD" w:rsidRPr="001A2552" w:rsidRDefault="00BC32DD" w:rsidP="00BC32DD">
      <w:pPr>
        <w:rPr>
          <w:sz w:val="16"/>
          <w:szCs w:val="16"/>
        </w:rPr>
      </w:pPr>
    </w:p>
    <w:p w14:paraId="1F024819" w14:textId="77777777" w:rsidR="00BC32DD" w:rsidRPr="001A2552" w:rsidRDefault="00BC32DD" w:rsidP="00BC32DD">
      <w:pPr>
        <w:rPr>
          <w:sz w:val="16"/>
          <w:szCs w:val="16"/>
        </w:rPr>
      </w:pPr>
    </w:p>
    <w:p w14:paraId="35949B75" w14:textId="77777777" w:rsidR="00BC32DD" w:rsidRDefault="00BC32DD" w:rsidP="00BC32DD"/>
    <w:p w14:paraId="211CB012" w14:textId="77777777" w:rsidR="00EB0AE2" w:rsidRDefault="00E538DC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26509E"/>
    <w:rsid w:val="00294638"/>
    <w:rsid w:val="00590166"/>
    <w:rsid w:val="0077782D"/>
    <w:rsid w:val="00832BE3"/>
    <w:rsid w:val="009F2DDE"/>
    <w:rsid w:val="00AF51A1"/>
    <w:rsid w:val="00BC32DD"/>
    <w:rsid w:val="00CE148B"/>
    <w:rsid w:val="00E538DC"/>
    <w:rsid w:val="00EB1CE1"/>
    <w:rsid w:val="00EC7CA2"/>
    <w:rsid w:val="00FC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4BAD4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EC7C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Cs w:val="20"/>
      <w:lang w:val="en-SG" w:eastAsia="en-GB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EC7CA2"/>
    <w:rPr>
      <w:rFonts w:ascii="Courier New" w:eastAsia="Times New Roman" w:hAnsi="Courier New" w:cs="Courier New"/>
      <w:sz w:val="20"/>
      <w:szCs w:val="20"/>
      <w:lang w:val="en-SG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3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Tanjuu</dc:creator>
  <cp:keywords/>
  <dc:description/>
  <cp:lastModifiedBy>Reviewer</cp:lastModifiedBy>
  <cp:revision>5</cp:revision>
  <dcterms:created xsi:type="dcterms:W3CDTF">2020-05-08T12:13:00Z</dcterms:created>
  <dcterms:modified xsi:type="dcterms:W3CDTF">2020-05-08T12:17:00Z</dcterms:modified>
</cp:coreProperties>
</file>