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29AF2" w14:textId="77777777" w:rsidR="00CA2989" w:rsidRPr="000B15CC" w:rsidRDefault="00CA2989">
      <w:pPr>
        <w:rPr>
          <w:b/>
        </w:rPr>
      </w:pPr>
      <w:bookmarkStart w:id="0" w:name="_GoBack"/>
      <w:bookmarkEnd w:id="0"/>
      <w:r w:rsidRPr="000B15CC">
        <w:rPr>
          <w:b/>
        </w:rPr>
        <w:t>なぜバブル経済は発生したのか</w:t>
      </w:r>
      <w:r w:rsidRPr="000B15CC">
        <w:rPr>
          <w:b/>
        </w:rPr>
        <w:t xml:space="preserve"> </w:t>
      </w:r>
    </w:p>
    <w:p w14:paraId="63BEF11B" w14:textId="77777777" w:rsidR="000B15CC" w:rsidRDefault="000B15CC">
      <w:r>
        <w:rPr>
          <w:rFonts w:hint="eastAsia"/>
        </w:rPr>
        <w:t xml:space="preserve">  </w:t>
      </w:r>
      <w:r w:rsidR="00CA2989">
        <w:t>バブルは、資産価格のファンダメンタルズからの乖離として定義されるが、</w:t>
      </w:r>
      <w:r w:rsidR="00CA2989">
        <w:t xml:space="preserve"> 80 </w:t>
      </w:r>
      <w:r w:rsidR="00CA2989">
        <w:t>年代後半は地価と株価の上昇が顕著であった。一方、円高及び原油安の要因</w:t>
      </w:r>
      <w:r w:rsidR="00CA2989">
        <w:t xml:space="preserve"> </w:t>
      </w:r>
      <w:r w:rsidR="00CA2989">
        <w:t>により物価が安定していたことから歴史的低金利（</w:t>
      </w:r>
      <w:r w:rsidR="00CA2989">
        <w:t>2.5</w:t>
      </w:r>
      <w:r w:rsidR="00CA2989">
        <w:t>％）を継続し、それがバ</w:t>
      </w:r>
      <w:r w:rsidR="00CA2989">
        <w:t xml:space="preserve"> </w:t>
      </w:r>
      <w:r w:rsidR="00CA2989">
        <w:t>ブル発生の一つの要因と言われている。こうした点も含め、なぜバブル経済が</w:t>
      </w:r>
      <w:r w:rsidR="00CA2989">
        <w:t xml:space="preserve"> </w:t>
      </w:r>
      <w:r w:rsidR="00CA2989">
        <w:t>発生したのかについて、大蔵省・日銀等の当事者がどのような見方をもってい</w:t>
      </w:r>
      <w:r w:rsidR="00CA2989">
        <w:t xml:space="preserve"> </w:t>
      </w:r>
      <w:r w:rsidR="00CA2989">
        <w:t>たかという所から始めよう。</w:t>
      </w:r>
      <w:r w:rsidR="00CA2989">
        <w:t xml:space="preserve"> </w:t>
      </w:r>
    </w:p>
    <w:p w14:paraId="2F3485AE" w14:textId="77777777" w:rsidR="000B15CC" w:rsidRDefault="000B15CC">
      <w:r>
        <w:t xml:space="preserve">   </w:t>
      </w:r>
      <w:r w:rsidR="00CA2989">
        <w:t>プラザ合意（</w:t>
      </w:r>
      <w:r w:rsidR="00CA2989">
        <w:t xml:space="preserve">85 </w:t>
      </w:r>
      <w:r w:rsidR="00CA2989">
        <w:t>年</w:t>
      </w:r>
      <w:r w:rsidR="00CA2989">
        <w:t xml:space="preserve"> 9 </w:t>
      </w:r>
      <w:r w:rsidR="00CA2989">
        <w:t>月）後、円高が予想以上に進み円高不況による相次ぐ利</w:t>
      </w:r>
      <w:r w:rsidR="00CA2989">
        <w:t xml:space="preserve"> </w:t>
      </w:r>
      <w:r w:rsidR="00CA2989">
        <w:t>下げや、</w:t>
      </w:r>
      <w:r w:rsidR="00CA2989">
        <w:t xml:space="preserve">87 </w:t>
      </w:r>
      <w:r w:rsidR="00CA2989">
        <w:t>年初にかけて米国貿易赤字が拡大し再び円が急伸したため戦後最低</w:t>
      </w:r>
      <w:r w:rsidR="00CA2989">
        <w:t xml:space="preserve"> </w:t>
      </w:r>
      <w:r w:rsidR="00CA2989">
        <w:t>の低金利（</w:t>
      </w:r>
      <w:r w:rsidR="00CA2989">
        <w:t>2.5</w:t>
      </w:r>
      <w:r w:rsidR="00CA2989">
        <w:t>％）となり、ドル安定のための政策協調であるルーブル合意（</w:t>
      </w:r>
      <w:r w:rsidR="00CA2989">
        <w:t xml:space="preserve">87 </w:t>
      </w:r>
      <w:r w:rsidR="00CA2989">
        <w:t>年</w:t>
      </w:r>
      <w:r w:rsidR="00CA2989">
        <w:t xml:space="preserve"> 2 </w:t>
      </w:r>
      <w:r w:rsidR="00CA2989">
        <w:t>月）が形成された。低金利政策は</w:t>
      </w:r>
      <w:r w:rsidR="00CA2989">
        <w:t xml:space="preserve"> 87 </w:t>
      </w:r>
      <w:r w:rsidR="00CA2989">
        <w:t>年</w:t>
      </w:r>
      <w:r w:rsidR="00CA2989">
        <w:t xml:space="preserve"> 2 </w:t>
      </w:r>
      <w:r w:rsidR="00CA2989">
        <w:t>月から</w:t>
      </w:r>
      <w:r w:rsidR="00CA2989">
        <w:t xml:space="preserve"> 89 </w:t>
      </w:r>
      <w:r w:rsidR="00CA2989">
        <w:t>年</w:t>
      </w:r>
      <w:r w:rsidR="00CA2989">
        <w:t xml:space="preserve"> 5 </w:t>
      </w:r>
      <w:r w:rsidR="00CA2989">
        <w:t>月まで続いたが、</w:t>
      </w:r>
      <w:r w:rsidR="00CA2989">
        <w:t xml:space="preserve"> </w:t>
      </w:r>
      <w:r w:rsidR="00CA2989">
        <w:t>これは対外的な要因（ブラックマンデー等）と物価安定による要因が考えられ</w:t>
      </w:r>
      <w:r w:rsidR="00CA2989">
        <w:t xml:space="preserve"> </w:t>
      </w:r>
      <w:r w:rsidR="00CA2989">
        <w:t>る。対外要因については、日銀及び大蔵省関係者から類似の見解が示された。</w:t>
      </w:r>
      <w:r w:rsidR="00CA2989">
        <w:t xml:space="preserve"> </w:t>
      </w:r>
    </w:p>
    <w:p w14:paraId="0CF93B22" w14:textId="77777777" w:rsidR="000B15CC" w:rsidRDefault="000B15CC">
      <w:r>
        <w:t xml:space="preserve">    </w:t>
      </w:r>
      <w:r w:rsidR="00CA2989">
        <w:t>鈴木淑夫元日銀理事（歴史編第３巻</w:t>
      </w:r>
      <w:r w:rsidR="00CA2989">
        <w:t xml:space="preserve"> P561</w:t>
      </w:r>
      <w:r w:rsidR="00CA2989">
        <w:t>）は、「</w:t>
      </w:r>
      <w:r w:rsidR="00CA2989">
        <w:t xml:space="preserve">87 </w:t>
      </w:r>
      <w:r w:rsidR="00CA2989">
        <w:t>年半ばから日独の景気が</w:t>
      </w:r>
      <w:r w:rsidR="00CA2989">
        <w:t xml:space="preserve"> </w:t>
      </w:r>
      <w:r w:rsidR="00CA2989">
        <w:t>良くなってきていたがプラザ合意（</w:t>
      </w:r>
      <w:r w:rsidR="00CA2989">
        <w:t xml:space="preserve">85 </w:t>
      </w:r>
      <w:r w:rsidR="00CA2989">
        <w:t>年</w:t>
      </w:r>
      <w:r w:rsidR="00CA2989">
        <w:t xml:space="preserve"> 9 </w:t>
      </w:r>
      <w:r w:rsidR="00CA2989">
        <w:t>月）による行き過ぎたドル安を是正</w:t>
      </w:r>
      <w:r w:rsidR="00CA2989">
        <w:t xml:space="preserve"> </w:t>
      </w:r>
      <w:r w:rsidR="00CA2989">
        <w:t>するルーブル合意（</w:t>
      </w:r>
      <w:r w:rsidR="00CA2989">
        <w:t xml:space="preserve">87 </w:t>
      </w:r>
      <w:r w:rsidR="00CA2989">
        <w:t>年</w:t>
      </w:r>
      <w:r w:rsidR="00CA2989">
        <w:t xml:space="preserve"> 2 </w:t>
      </w:r>
      <w:r w:rsidR="00CA2989">
        <w:t>月）を行ったため、利上げが困難になってしまい、</w:t>
      </w:r>
      <w:r w:rsidR="00CA2989">
        <w:t xml:space="preserve"> </w:t>
      </w:r>
      <w:r w:rsidR="00CA2989">
        <w:t>対外的な協調と国内政策に矛盾が発生した。また、超低金利（</w:t>
      </w:r>
      <w:r w:rsidR="00CA2989">
        <w:t>2.5</w:t>
      </w:r>
      <w:r w:rsidR="00CA2989">
        <w:t>％：</w:t>
      </w:r>
      <w:r w:rsidR="00CA2989">
        <w:t xml:space="preserve">87 </w:t>
      </w:r>
      <w:r w:rsidR="00CA2989">
        <w:t>年</w:t>
      </w:r>
      <w:r w:rsidR="00CA2989">
        <w:t xml:space="preserve"> 2 </w:t>
      </w:r>
      <w:r w:rsidR="00CA2989">
        <w:t>月</w:t>
      </w:r>
      <w:r w:rsidR="00CA2989">
        <w:t xml:space="preserve"> </w:t>
      </w:r>
      <w:r w:rsidR="00CA2989">
        <w:t>～</w:t>
      </w:r>
      <w:r w:rsidR="00CA2989">
        <w:t xml:space="preserve">89 </w:t>
      </w:r>
      <w:r w:rsidR="00CA2989">
        <w:t>年</w:t>
      </w:r>
      <w:r w:rsidR="00CA2989">
        <w:t xml:space="preserve"> 5 </w:t>
      </w:r>
      <w:r w:rsidR="00CA2989">
        <w:t>月まで）によって景気加熱が懸念され始めたため、日銀は</w:t>
      </w:r>
      <w:r w:rsidR="00CA2989">
        <w:t xml:space="preserve"> 87 </w:t>
      </w:r>
      <w:r w:rsidR="00CA2989">
        <w:t>年</w:t>
      </w:r>
      <w:r w:rsidR="00CA2989">
        <w:t xml:space="preserve"> 12 </w:t>
      </w:r>
      <w:r w:rsidR="00CA2989">
        <w:t>月</w:t>
      </w:r>
      <w:r w:rsidR="00CA2989">
        <w:t xml:space="preserve"> </w:t>
      </w:r>
      <w:r w:rsidR="00CA2989">
        <w:t>に公定歩合を上げるつもりでドイツとも内々に打合せを行い、日常の金融調節</w:t>
      </w:r>
      <w:r w:rsidR="00CA2989">
        <w:t xml:space="preserve"> </w:t>
      </w:r>
      <w:r w:rsidR="00CA2989">
        <w:t>を通じてコールレートを少し高めに誘導したがこれが日独金利の先高期待を招</w:t>
      </w:r>
      <w:r w:rsidR="00CA2989">
        <w:t xml:space="preserve"> </w:t>
      </w:r>
      <w:r w:rsidR="00CA2989">
        <w:t>いてブラックマンデー（</w:t>
      </w:r>
      <w:r w:rsidR="00CA2989">
        <w:t xml:space="preserve">87 </w:t>
      </w:r>
      <w:r w:rsidR="00CA2989">
        <w:t>年</w:t>
      </w:r>
      <w:r w:rsidR="00CA2989">
        <w:t xml:space="preserve"> 10 </w:t>
      </w:r>
      <w:r w:rsidR="00CA2989">
        <w:t>月）が起きてしまった（日独両方の金利が上</w:t>
      </w:r>
      <w:r w:rsidR="00CA2989">
        <w:t xml:space="preserve"> </w:t>
      </w:r>
      <w:r w:rsidR="00CA2989">
        <w:t>がれば、またドル安という期待）。これを収束するため、ドル買い介入等実施し</w:t>
      </w:r>
      <w:r w:rsidR="00CA2989">
        <w:t xml:space="preserve"> - 4 - </w:t>
      </w:r>
      <w:r w:rsidR="00CA2989">
        <w:t>対外的な政策協調は成功したが、「これで日銀は永久に利上げは出来ない、なぜ</w:t>
      </w:r>
      <w:r w:rsidR="00CA2989">
        <w:t xml:space="preserve"> </w:t>
      </w:r>
      <w:r w:rsidR="00CA2989">
        <w:t>なら、当分の間ドルは弱いだろうからその間は利上げできない、日本の金利政</w:t>
      </w:r>
      <w:r w:rsidR="00CA2989">
        <w:t xml:space="preserve"> </w:t>
      </w:r>
      <w:r w:rsidR="00CA2989">
        <w:t>策は金縛りにあった」と永久低金利神話が誕生し、銀行・不動産業者が結託し</w:t>
      </w:r>
      <w:r w:rsidR="00CA2989">
        <w:t xml:space="preserve"> </w:t>
      </w:r>
      <w:r w:rsidR="00CA2989">
        <w:t>土地への投資を進め地価高騰によるバブルの起因になった」と述べている。</w:t>
      </w:r>
      <w:r w:rsidR="00CA2989">
        <w:t xml:space="preserve"> </w:t>
      </w:r>
    </w:p>
    <w:p w14:paraId="505E2F70" w14:textId="77777777" w:rsidR="000B15CC" w:rsidRDefault="000B15CC">
      <w:r>
        <w:rPr>
          <w:rFonts w:hint="eastAsia"/>
        </w:rPr>
        <w:t xml:space="preserve">    </w:t>
      </w:r>
      <w:r w:rsidR="00CA2989">
        <w:t>一方、大蔵省の中井省元銀行局審議官（歴史編第３巻</w:t>
      </w:r>
      <w:r w:rsidR="00CA2989">
        <w:t xml:space="preserve"> P261</w:t>
      </w:r>
      <w:r w:rsidR="00CA2989">
        <w:t>）は、「当時大蔵</w:t>
      </w:r>
      <w:r w:rsidR="00CA2989">
        <w:t xml:space="preserve"> </w:t>
      </w:r>
      <w:r w:rsidR="00CA2989">
        <w:t>省国際金融局は貿易黒字国・債権国は低金利（</w:t>
      </w:r>
      <w:r w:rsidR="00CA2989">
        <w:t>2.5</w:t>
      </w:r>
      <w:r w:rsidR="00CA2989">
        <w:t>％）を持続し世界に資金供給</w:t>
      </w:r>
      <w:r w:rsidR="00CA2989">
        <w:t xml:space="preserve"> </w:t>
      </w:r>
      <w:r w:rsidR="00CA2989">
        <w:t>すべきと考えていたが、このような対外不均衡問題に囚われ過ぎ、また、金利</w:t>
      </w:r>
      <w:r w:rsidR="00CA2989">
        <w:t xml:space="preserve"> </w:t>
      </w:r>
      <w:r w:rsidR="00CA2989">
        <w:t>を上げればブラックマンデーのようなことが起こり国際的な均衡が崩れるとの</w:t>
      </w:r>
      <w:r w:rsidR="00CA2989">
        <w:t xml:space="preserve"> </w:t>
      </w:r>
      <w:r w:rsidR="00CA2989">
        <w:t>思いから低金利を長引かせてしまったことが要因。」と論じている。</w:t>
      </w:r>
      <w:r w:rsidR="00CA2989">
        <w:t xml:space="preserve"> </w:t>
      </w:r>
    </w:p>
    <w:p w14:paraId="484EBC58" w14:textId="77777777" w:rsidR="000B15CC" w:rsidRDefault="000B15CC">
      <w:r>
        <w:t xml:space="preserve">    </w:t>
      </w:r>
      <w:r w:rsidR="00CA2989">
        <w:t>また、大蔵省側からは物価が安定していたため利上げのタイミングを逸した</w:t>
      </w:r>
      <w:r w:rsidR="00CA2989">
        <w:t xml:space="preserve"> </w:t>
      </w:r>
      <w:r w:rsidR="00CA2989">
        <w:t>ことを一要因とする見方も示された。</w:t>
      </w:r>
      <w:r w:rsidR="00CA2989">
        <w:t xml:space="preserve"> </w:t>
      </w:r>
      <w:r w:rsidR="00CA2989">
        <w:t>行天豊雄元大蔵省財務官（歴史編第３巻</w:t>
      </w:r>
      <w:r w:rsidR="00CA2989">
        <w:t xml:space="preserve"> P511</w:t>
      </w:r>
      <w:r w:rsidR="00CA2989">
        <w:t>）には、「資産価格は高騰して</w:t>
      </w:r>
      <w:r w:rsidR="00CA2989">
        <w:t xml:space="preserve"> </w:t>
      </w:r>
      <w:r w:rsidR="00CA2989">
        <w:t>いたが物価は安定し、いわゆるインフレではないと言う意見が日銀にもあって、</w:t>
      </w:r>
      <w:r w:rsidR="00CA2989">
        <w:t xml:space="preserve"> </w:t>
      </w:r>
      <w:r w:rsidR="00CA2989">
        <w:t>従って非常に過熱状態だから引き締めるという発想よりも、なぜ引き締めなけ</w:t>
      </w:r>
      <w:r w:rsidR="00CA2989">
        <w:t xml:space="preserve"> </w:t>
      </w:r>
      <w:r w:rsidR="00CA2989">
        <w:t>ればならないのか、引き締める理由がないのではないかという社会的風潮によ</w:t>
      </w:r>
      <w:r w:rsidR="00CA2989">
        <w:t xml:space="preserve"> </w:t>
      </w:r>
      <w:r w:rsidR="00CA2989">
        <w:t>り低金利を続けたことが要因」との言が見られる。また中井省氏（歴史編第３</w:t>
      </w:r>
      <w:r w:rsidR="00CA2989">
        <w:t xml:space="preserve"> </w:t>
      </w:r>
      <w:r w:rsidR="00CA2989">
        <w:t>巻</w:t>
      </w:r>
      <w:r w:rsidR="00CA2989">
        <w:t xml:space="preserve"> P261</w:t>
      </w:r>
      <w:r w:rsidR="00CA2989">
        <w:t>）は、「物価が安定していたことも利上げのタイミングを逸した」と論</w:t>
      </w:r>
      <w:r w:rsidR="00CA2989">
        <w:t xml:space="preserve"> </w:t>
      </w:r>
      <w:r w:rsidR="00CA2989">
        <w:t>じている。</w:t>
      </w:r>
      <w:r w:rsidR="00CA2989">
        <w:t xml:space="preserve"> </w:t>
      </w:r>
    </w:p>
    <w:p w14:paraId="0F9C61F3" w14:textId="77777777" w:rsidR="000B15CC" w:rsidRDefault="000B15CC">
      <w:r>
        <w:t xml:space="preserve">   </w:t>
      </w:r>
      <w:r w:rsidR="00CA2989">
        <w:t>同時期に、国際収支不均衡是正のため中曽根首相による内需拡大政策（民間</w:t>
      </w:r>
      <w:r w:rsidR="00CA2989">
        <w:t xml:space="preserve"> </w:t>
      </w:r>
      <w:r w:rsidR="00CA2989">
        <w:t>活用、都市再開発など）が実施された。民活路線による開発プロジェクト（東</w:t>
      </w:r>
      <w:r w:rsidR="00CA2989">
        <w:t xml:space="preserve"> </w:t>
      </w:r>
      <w:r w:rsidR="00CA2989">
        <w:t>京湾臨海部開発、国有地払</w:t>
      </w:r>
      <w:r w:rsidR="00CA2989">
        <w:lastRenderedPageBreak/>
        <w:t>い下げ等）が思惑的な土地需要を高めそれが株価に</w:t>
      </w:r>
      <w:r w:rsidR="00CA2989">
        <w:t xml:space="preserve"> </w:t>
      </w:r>
      <w:r w:rsidR="00CA2989">
        <w:t>影響し、株価高騰が資金調達を容易にしてさらに土地需要を高めるといった資</w:t>
      </w:r>
      <w:r w:rsidR="00CA2989">
        <w:t xml:space="preserve"> </w:t>
      </w:r>
      <w:r w:rsidR="00CA2989">
        <w:t>産価格のスパイラルが生じていた可能性があり、株価・地価バブルが政策的に</w:t>
      </w:r>
      <w:r w:rsidR="00CA2989">
        <w:t xml:space="preserve"> </w:t>
      </w:r>
      <w:r w:rsidR="00CA2989">
        <w:t>形成されたことになる。</w:t>
      </w:r>
    </w:p>
    <w:p w14:paraId="7D6662EB" w14:textId="77777777" w:rsidR="000B15CC" w:rsidRDefault="000B15CC">
      <w:r>
        <w:t xml:space="preserve">    </w:t>
      </w:r>
      <w:r w:rsidR="00CA2989">
        <w:t xml:space="preserve"> </w:t>
      </w:r>
      <w:r w:rsidR="00CA2989">
        <w:t>これに対する民間企業サイドの見方として、川俣慶司元株式会社フジタ代表</w:t>
      </w:r>
      <w:r w:rsidR="00CA2989">
        <w:t xml:space="preserve"> </w:t>
      </w:r>
      <w:r w:rsidR="00CA2989">
        <w:t>取締役専務（歴史編第３巻</w:t>
      </w:r>
      <w:r w:rsidR="00CA2989">
        <w:t xml:space="preserve"> P123</w:t>
      </w:r>
      <w:r w:rsidR="00CA2989">
        <w:t>）は、「中曽根内閣による民活で公示価格の約</w:t>
      </w:r>
      <w:r w:rsidR="00CA2989">
        <w:t xml:space="preserve"> 1.25 </w:t>
      </w:r>
      <w:r w:rsidR="00CA2989">
        <w:t>倍（国土法上限の価格）が上限と言われていたところ、公的機関が土地を</w:t>
      </w:r>
      <w:r w:rsidR="00CA2989">
        <w:t xml:space="preserve"> </w:t>
      </w:r>
      <w:r w:rsidR="00CA2989">
        <w:t>売るのは国土法の適用外として、国鉄の品川東貨物ヤードや紀尾井町の司法研</w:t>
      </w:r>
      <w:r w:rsidR="00CA2989">
        <w:t xml:space="preserve"> </w:t>
      </w:r>
      <w:r w:rsidR="00CA2989">
        <w:t>修所の跡地を４倍で売ったことが、国の政策ミスでありバブルに火を付けたの</w:t>
      </w:r>
      <w:r w:rsidR="00CA2989">
        <w:t xml:space="preserve"> </w:t>
      </w:r>
      <w:r w:rsidR="00CA2989">
        <w:t>ではないか。さらに、</w:t>
      </w:r>
      <w:r w:rsidR="00CA2989">
        <w:t xml:space="preserve">85 </w:t>
      </w:r>
      <w:r w:rsidR="00CA2989">
        <w:t>年</w:t>
      </w:r>
      <w:r w:rsidR="00CA2989">
        <w:t xml:space="preserve"> 5 </w:t>
      </w:r>
      <w:r w:rsidR="00CA2989">
        <w:t>月に国土庁大都市圏整備局が「</w:t>
      </w:r>
      <w:r w:rsidR="00CA2989">
        <w:t xml:space="preserve">23 </w:t>
      </w:r>
      <w:r w:rsidR="00CA2989">
        <w:t>区における事務</w:t>
      </w:r>
      <w:r w:rsidR="00CA2989">
        <w:t xml:space="preserve"> </w:t>
      </w:r>
      <w:r w:rsidR="00CA2989">
        <w:t>所の需要予測」（東京都区部のオフィス床需要が約</w:t>
      </w:r>
      <w:r w:rsidR="00CA2989">
        <w:t xml:space="preserve"> 5,000ha</w:t>
      </w:r>
      <w:r w:rsidR="00CA2989">
        <w:t>（高層ビル</w:t>
      </w:r>
      <w:r w:rsidR="00CA2989">
        <w:t xml:space="preserve"> 250 </w:t>
      </w:r>
      <w:r w:rsidR="00CA2989">
        <w:t>棟分）</w:t>
      </w:r>
      <w:r w:rsidR="00CA2989">
        <w:t xml:space="preserve"> </w:t>
      </w:r>
      <w:r w:rsidR="00CA2989">
        <w:t>発生と予測）を出したため</w:t>
      </w:r>
      <w:r w:rsidR="00CA2989">
        <w:t xml:space="preserve"> 23 </w:t>
      </w:r>
      <w:r w:rsidR="00CA2989">
        <w:t>区特に都心</w:t>
      </w:r>
      <w:r w:rsidR="00CA2989">
        <w:t xml:space="preserve"> 3 </w:t>
      </w:r>
      <w:r w:rsidR="00CA2989">
        <w:t>区の地価上昇の発端になった」と述</w:t>
      </w:r>
      <w:r w:rsidR="00CA2989">
        <w:t xml:space="preserve"> </w:t>
      </w:r>
      <w:r w:rsidR="00CA2989">
        <w:t>べている。</w:t>
      </w:r>
      <w:r>
        <w:t xml:space="preserve"> </w:t>
      </w:r>
    </w:p>
    <w:p w14:paraId="5BEDC1B0" w14:textId="77777777" w:rsidR="00357F19" w:rsidRDefault="000B15CC">
      <w:pPr>
        <w:rPr>
          <w:rFonts w:ascii="Batang" w:hAnsi="Batang" w:cs="Batang"/>
        </w:rPr>
      </w:pPr>
      <w:r>
        <w:t xml:space="preserve">   </w:t>
      </w:r>
      <w:r w:rsidR="00CA2989">
        <w:t>この他、護送船団行政と言われた銀行に対する保護行政について浜田卓二郎</w:t>
      </w:r>
      <w:r w:rsidR="00CA2989">
        <w:t xml:space="preserve"> </w:t>
      </w:r>
      <w:r w:rsidR="00CA2989">
        <w:t>元衆議院議員（歴史編第３巻</w:t>
      </w:r>
      <w:r w:rsidR="00CA2989">
        <w:t xml:space="preserve"> P414</w:t>
      </w:r>
      <w:r w:rsidR="00CA2989">
        <w:t>）は、「護送船団行政と言われた保護行政に</w:t>
      </w:r>
      <w:r w:rsidR="00CA2989">
        <w:t xml:space="preserve"> </w:t>
      </w:r>
      <w:r w:rsidR="00CA2989">
        <w:t>より銀行は競争に慣れない体質になりある程度の節度を持つことが出来ず、ま</w:t>
      </w:r>
      <w:r w:rsidR="00CA2989">
        <w:t xml:space="preserve"> </w:t>
      </w:r>
      <w:r w:rsidR="00CA2989">
        <w:t>た、そのような銀行に超金融緩和の時期を長く過ごさせたため、無理な融資や</w:t>
      </w:r>
      <w:r w:rsidR="00CA2989">
        <w:t xml:space="preserve"> </w:t>
      </w:r>
      <w:r w:rsidR="00CA2989">
        <w:t>資産購入が行われた。これがバブルの原因であり行政の責任でもある」と指摘</w:t>
      </w:r>
      <w:r w:rsidR="00CA2989">
        <w:t xml:space="preserve"> </w:t>
      </w:r>
      <w:r w:rsidR="00CA2989">
        <w:t>している。また、オーバーバンキング状態が続いたことがバブル発生の要因と</w:t>
      </w:r>
      <w:r w:rsidR="00CA2989">
        <w:t xml:space="preserve"> </w:t>
      </w:r>
      <w:r w:rsidR="00CA2989">
        <w:t>考える見方として、箭内昇元日本長期信用銀行取締役（歴史編第３巻</w:t>
      </w:r>
      <w:r w:rsidR="00CA2989">
        <w:t xml:space="preserve"> P497</w:t>
      </w:r>
      <w:r w:rsidR="00CA2989">
        <w:t>）は、</w:t>
      </w:r>
      <w:r w:rsidR="00CA2989">
        <w:t xml:space="preserve"> </w:t>
      </w:r>
      <w:r w:rsidR="00CA2989">
        <w:t>「長期信用銀行について言えば、高度成長期が終わり大企業の設備投資が一段</w:t>
      </w:r>
      <w:r w:rsidR="00CA2989">
        <w:t xml:space="preserve"> </w:t>
      </w:r>
      <w:r w:rsidR="00CA2989">
        <w:t>落して徐々に長期資金需要が減少し、大企業から中堅企業、中堅企業から中小</w:t>
      </w:r>
      <w:r w:rsidR="00CA2989">
        <w:t xml:space="preserve"> </w:t>
      </w:r>
      <w:r w:rsidR="00CA2989">
        <w:t>企業へ資金需要のある新規分野を開拓していく中で、結局ロットの大きい担保</w:t>
      </w:r>
      <w:r w:rsidR="00CA2989">
        <w:t xml:space="preserve"> </w:t>
      </w:r>
      <w:r w:rsidR="00CA2989">
        <w:t>物件を持っている不動産プロジェクト及び不動産絡みのプロジェクトへの融資</w:t>
      </w:r>
      <w:r w:rsidR="00CA2989">
        <w:t xml:space="preserve"> </w:t>
      </w:r>
      <w:r w:rsidR="00CA2989">
        <w:t>に行き着いたことがバブルを発生させた要因。また、オーバーバンキング状態</w:t>
      </w:r>
      <w:r w:rsidR="00CA2989">
        <w:t xml:space="preserve"> </w:t>
      </w:r>
      <w:r w:rsidR="00CA2989">
        <w:t>が続いたことにより銀行間での新規融資先の凌ぎあいになり、不動産融資に走</w:t>
      </w:r>
      <w:r w:rsidR="00CA2989">
        <w:t xml:space="preserve"> </w:t>
      </w:r>
      <w:r w:rsidR="00CA2989">
        <w:t>ったことも一つの要因」と述べている</w:t>
      </w:r>
      <w:r w:rsidR="00CA2989">
        <w:rPr>
          <w:rFonts w:ascii="Batang" w:eastAsia="Batang" w:hAnsi="Batang" w:cs="Batang" w:hint="eastAsia"/>
        </w:rPr>
        <w:t>。</w:t>
      </w:r>
    </w:p>
    <w:p w14:paraId="4B2C6191" w14:textId="77777777" w:rsidR="00BD58E5" w:rsidRPr="00BD58E5" w:rsidRDefault="00BD58E5">
      <w:r>
        <w:rPr>
          <w:rFonts w:ascii="Batang" w:hAnsi="Batang" w:cs="Batang"/>
        </w:rPr>
        <w:t>(</w:t>
      </w:r>
      <w:r>
        <w:rPr>
          <w:rFonts w:ascii="Batang" w:hAnsi="Batang" w:cs="Batang" w:hint="eastAsia"/>
        </w:rPr>
        <w:t>出典：</w:t>
      </w:r>
      <w:hyperlink r:id="rId4" w:history="1">
        <w:r w:rsidRPr="00A46846">
          <w:rPr>
            <w:rStyle w:val="Kpr"/>
          </w:rPr>
          <w:t>http://www.esri.go.jp/jp/archive/e_rnote/e_rnote020/e_rnote019.pdf</w:t>
        </w:r>
        <w:r w:rsidRPr="00A46846">
          <w:rPr>
            <w:rStyle w:val="Kpr"/>
          </w:rPr>
          <w:t>、アクセス＋</w:t>
        </w:r>
        <w:r w:rsidRPr="00A46846">
          <w:rPr>
            <w:rStyle w:val="Kpr"/>
          </w:rPr>
          <w:t>2019</w:t>
        </w:r>
        <w:r w:rsidRPr="00A46846">
          <w:rPr>
            <w:rStyle w:val="Kpr"/>
          </w:rPr>
          <w:t>年</w:t>
        </w:r>
        <w:r w:rsidRPr="00A46846">
          <w:rPr>
            <w:rStyle w:val="Kpr"/>
          </w:rPr>
          <w:t>10</w:t>
        </w:r>
        <w:r w:rsidRPr="00A46846">
          <w:rPr>
            <w:rStyle w:val="Kpr"/>
          </w:rPr>
          <w:t>月</w:t>
        </w:r>
        <w:r w:rsidRPr="00A46846">
          <w:rPr>
            <w:rStyle w:val="Kpr"/>
          </w:rPr>
          <w:t>30</w:t>
        </w:r>
        <w:r w:rsidRPr="00A46846">
          <w:rPr>
            <w:rStyle w:val="Kpr"/>
          </w:rPr>
          <w:t>日</w:t>
        </w:r>
      </w:hyperlink>
      <w:r>
        <w:rPr>
          <w:rFonts w:ascii="Batang" w:hAnsi="Batang" w:cs="Batang"/>
        </w:rPr>
        <w:t>)</w:t>
      </w:r>
    </w:p>
    <w:sectPr w:rsidR="00BD58E5" w:rsidRPr="00BD5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89"/>
    <w:rsid w:val="000B15CC"/>
    <w:rsid w:val="00357F19"/>
    <w:rsid w:val="008A2A3A"/>
    <w:rsid w:val="00BD58E5"/>
    <w:rsid w:val="00CA298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2A60"/>
  <w15:chartTrackingRefBased/>
  <w15:docId w15:val="{B02E7B7B-C2F6-4AB8-AEFD-AB3E6886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5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sri.go.jp/jp/archive/e_rnote/e_rnote020/e_rnote019.pdf&#12289;&#12450;&#12463;&#12475;&#12473;&#65291;2019&#24180;10&#26376;30&#26085;"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2247</Characters>
  <Application>Microsoft Macintosh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Microsoft Office Kullanıcısı</cp:lastModifiedBy>
  <cp:revision>2</cp:revision>
  <dcterms:created xsi:type="dcterms:W3CDTF">2020-05-09T11:07:00Z</dcterms:created>
  <dcterms:modified xsi:type="dcterms:W3CDTF">2020-05-09T11:07:00Z</dcterms:modified>
</cp:coreProperties>
</file>