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10D09" w:rsidRDefault="00BC32DD" w:rsidP="00110D0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SYB108 – ATLETİZM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A75C2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Atletizm branşına ait koşuların öğrenilmesi</w:t>
            </w:r>
          </w:p>
          <w:p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Teknikleri</w:t>
            </w:r>
          </w:p>
          <w:p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Çeşitleri</w:t>
            </w:r>
          </w:p>
          <w:p w:rsidR="00110D09" w:rsidRPr="00FA75C2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0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Örnek Programlar ve Teknikler Üzerinde Egzersizler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A3CE6" w:rsidRDefault="00BC32DD" w:rsidP="00832A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3A3CE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02437" w:rsidRDefault="00110D09" w:rsidP="00110D09">
            <w:pPr>
              <w:pStyle w:val="DersBilgileri"/>
              <w:spacing w:before="0" w:after="0"/>
              <w:ind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Atletizm tekniklerinin öğrenilmesi ve uygulanması.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Antrenman bilimi ile ilgili kavramları bilir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Performans ve yetenek ölçüm yöntemlerini bilir.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İnsan organizmasının yapısı, görevleri, gelişimi hakkında bilgi sahibidir </w:t>
            </w:r>
          </w:p>
          <w:p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Branşa özgü antrenman yöntemlerini kullanabilir </w:t>
            </w:r>
          </w:p>
          <w:p w:rsidR="00110D09" w:rsidRPr="003A3CE6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Güvenli spor ve egzersiz ortamı konusunda bilinçlidir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A75C2" w:rsidRDefault="0075319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Burke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 M.,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Castell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 M., Casa, D. J., Close, G.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Costa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R. J.,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Desbrow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B., ...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Saunders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 U. (2019). International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Association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Federations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Consensus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Statement 2019: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Nutrition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for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International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journal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sport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nutrition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and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exercise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metabolism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29</w:t>
            </w:r>
            <w:r w:rsidRPr="00110D09">
              <w:rPr>
                <w:rFonts w:ascii="Times New Roman" w:hAnsi="Times New Roman"/>
                <w:sz w:val="24"/>
              </w:rPr>
              <w:t>(2), 73-84.</w:t>
            </w: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Ulrich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R.,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Pope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H. G.,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Cléret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Petróczi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Nepusz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T.,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Schaffer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J., ...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Simon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 (2018). Doping in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two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elite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competitions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assessed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by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randomized-response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surveys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Sports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medicine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48</w:t>
            </w:r>
            <w:r w:rsidRPr="00110D09">
              <w:rPr>
                <w:rFonts w:ascii="Times New Roman" w:hAnsi="Times New Roman"/>
                <w:sz w:val="24"/>
              </w:rPr>
              <w:t>(1), 211-219.</w:t>
            </w:r>
          </w:p>
          <w:p w:rsidR="00902437" w:rsidRDefault="00902437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0D09">
              <w:rPr>
                <w:rFonts w:ascii="Times New Roman" w:hAnsi="Times New Roman"/>
                <w:sz w:val="24"/>
              </w:rPr>
              <w:t>Zachrisson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 L.,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Ivarsson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A.,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Desai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P.,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Karlsson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J., &amp;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Grau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S. (2020).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availability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incidence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overuse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injuries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over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an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season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in a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cohort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of elite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Swedish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athletics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athletes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-a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prospective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sz w:val="24"/>
              </w:rPr>
              <w:t>study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Injury</w:t>
            </w:r>
            <w:proofErr w:type="spellEnd"/>
            <w:r w:rsidRPr="00110D09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10D09">
              <w:rPr>
                <w:rFonts w:ascii="Times New Roman" w:hAnsi="Times New Roman"/>
                <w:i/>
                <w:iCs/>
                <w:sz w:val="24"/>
              </w:rPr>
              <w:t>Epidemiology</w:t>
            </w:r>
            <w:proofErr w:type="spellEnd"/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7</w:t>
            </w:r>
            <w:r w:rsidRPr="00110D09">
              <w:rPr>
                <w:rFonts w:ascii="Times New Roman" w:hAnsi="Times New Roman"/>
                <w:sz w:val="24"/>
              </w:rPr>
              <w:t>(1), 1-10.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EB0AE2" w:rsidRDefault="0075319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647"/>
    <w:multiLevelType w:val="hybridMultilevel"/>
    <w:tmpl w:val="F8C0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797"/>
    <w:multiLevelType w:val="hybridMultilevel"/>
    <w:tmpl w:val="8506B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40BB"/>
    <w:multiLevelType w:val="hybridMultilevel"/>
    <w:tmpl w:val="FC8E6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0D09"/>
    <w:rsid w:val="0011390D"/>
    <w:rsid w:val="00166DFA"/>
    <w:rsid w:val="001C3A4E"/>
    <w:rsid w:val="003A191D"/>
    <w:rsid w:val="003A3CE6"/>
    <w:rsid w:val="005509E2"/>
    <w:rsid w:val="00753191"/>
    <w:rsid w:val="00832BE3"/>
    <w:rsid w:val="00902437"/>
    <w:rsid w:val="00BC32DD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564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8</cp:revision>
  <dcterms:created xsi:type="dcterms:W3CDTF">2020-05-07T09:50:00Z</dcterms:created>
  <dcterms:modified xsi:type="dcterms:W3CDTF">2020-05-10T11:00:00Z</dcterms:modified>
</cp:coreProperties>
</file>