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937" w:rsidRPr="00645937" w:rsidRDefault="00645937" w:rsidP="00645937">
      <w:pPr>
        <w:spacing w:line="480" w:lineRule="auto"/>
        <w:ind w:firstLine="709"/>
        <w:jc w:val="both"/>
        <w:rPr>
          <w:b/>
          <w:noProof/>
          <w:sz w:val="28"/>
          <w:szCs w:val="28"/>
        </w:rPr>
      </w:pPr>
      <w:r w:rsidRPr="00645937">
        <w:rPr>
          <w:b/>
          <w:noProof/>
          <w:sz w:val="32"/>
          <w:szCs w:val="32"/>
        </w:rPr>
        <w:t>NEŞÂTÎ (öl.1674)</w:t>
      </w:r>
    </w:p>
    <w:p w:rsidR="00645937" w:rsidRPr="00645937" w:rsidRDefault="00645937" w:rsidP="00645937">
      <w:pPr>
        <w:spacing w:line="480" w:lineRule="auto"/>
        <w:ind w:firstLine="709"/>
        <w:jc w:val="both"/>
        <w:rPr>
          <w:noProof/>
          <w:sz w:val="28"/>
          <w:szCs w:val="28"/>
        </w:rPr>
      </w:pPr>
      <w:r w:rsidRPr="00645937">
        <w:rPr>
          <w:noProof/>
          <w:sz w:val="28"/>
          <w:szCs w:val="28"/>
        </w:rPr>
        <w:t xml:space="preserve">Sebk-i Hindî üslubunun önemli temsilcilerindendir.Mevlevîdir. 1670’de Edirne Mevlevihanesi şeyhliğine tayin olmuş ve 4 yıl şeyhlik yapmıştır.Mutasavvıf bir şair olmayıp şiirlerinde tasavvufun mecazlarından faydalanmıştır. </w:t>
      </w:r>
      <w:r w:rsidRPr="00645937">
        <w:rPr>
          <w:b/>
          <w:noProof/>
          <w:sz w:val="28"/>
          <w:szCs w:val="28"/>
        </w:rPr>
        <w:t>Şiirlerinin önemli bir kısmını başka şairlere yazdığı nazireler oluşturur</w:t>
      </w:r>
      <w:r w:rsidRPr="00645937">
        <w:rPr>
          <w:noProof/>
          <w:sz w:val="28"/>
          <w:szCs w:val="28"/>
        </w:rPr>
        <w:t xml:space="preserve">. </w:t>
      </w:r>
      <w:r w:rsidRPr="00645937">
        <w:rPr>
          <w:b/>
          <w:noProof/>
          <w:sz w:val="28"/>
          <w:szCs w:val="28"/>
        </w:rPr>
        <w:t xml:space="preserve">Kasidelerinde Nef’î’den, gazellerinde ise Nailî ve Fehim’den etkilenmiştir. </w:t>
      </w:r>
      <w:r w:rsidRPr="00645937">
        <w:rPr>
          <w:noProof/>
          <w:sz w:val="28"/>
          <w:szCs w:val="28"/>
        </w:rPr>
        <w:t>Şiirlerinin ana teması aşktır. Kasidelerinde söyleyiş ve şekil yönünden Nef’î etkisi oldukça fazladır. Türk edebiyatında çok sayıda şair de onun şiirlerinden etkilenmiştir.</w:t>
      </w:r>
    </w:p>
    <w:p w:rsidR="00645937" w:rsidRPr="00645937" w:rsidRDefault="00645937" w:rsidP="00645937">
      <w:pPr>
        <w:spacing w:line="480" w:lineRule="auto"/>
        <w:ind w:firstLine="709"/>
        <w:jc w:val="both"/>
        <w:rPr>
          <w:noProof/>
          <w:sz w:val="28"/>
          <w:szCs w:val="28"/>
        </w:rPr>
      </w:pPr>
      <w:r w:rsidRPr="00645937">
        <w:rPr>
          <w:noProof/>
          <w:sz w:val="28"/>
          <w:szCs w:val="28"/>
        </w:rPr>
        <w:t>Bayram Ali Kaya, “Neşâtî”, TDVİA.</w:t>
      </w:r>
    </w:p>
    <w:p w:rsidR="00645937" w:rsidRPr="00645937" w:rsidRDefault="00645937" w:rsidP="00645937">
      <w:pPr>
        <w:spacing w:line="480" w:lineRule="auto"/>
        <w:ind w:firstLine="709"/>
        <w:jc w:val="both"/>
        <w:rPr>
          <w:noProof/>
          <w:sz w:val="28"/>
          <w:szCs w:val="28"/>
        </w:rPr>
      </w:pPr>
      <w:r w:rsidRPr="00645937">
        <w:rPr>
          <w:noProof/>
          <w:sz w:val="28"/>
          <w:szCs w:val="28"/>
        </w:rPr>
        <w:t xml:space="preserve">İsmail Ünver, </w:t>
      </w:r>
      <w:r w:rsidRPr="00645937">
        <w:rPr>
          <w:i/>
          <w:noProof/>
          <w:sz w:val="28"/>
          <w:szCs w:val="28"/>
        </w:rPr>
        <w:t>Neşati</w:t>
      </w:r>
      <w:r w:rsidRPr="00645937">
        <w:rPr>
          <w:noProof/>
          <w:sz w:val="28"/>
          <w:szCs w:val="28"/>
        </w:rPr>
        <w:t>, Ankara, 1986.</w:t>
      </w:r>
    </w:p>
    <w:p w:rsidR="00645937" w:rsidRPr="00645937" w:rsidRDefault="00645937" w:rsidP="00645937">
      <w:pPr>
        <w:spacing w:line="480" w:lineRule="auto"/>
        <w:ind w:firstLine="709"/>
        <w:jc w:val="both"/>
        <w:rPr>
          <w:b/>
          <w:noProof/>
          <w:sz w:val="28"/>
          <w:szCs w:val="28"/>
          <w:u w:val="single"/>
        </w:rPr>
      </w:pPr>
      <w:r w:rsidRPr="00645937">
        <w:rPr>
          <w:b/>
          <w:noProof/>
          <w:sz w:val="28"/>
          <w:szCs w:val="28"/>
          <w:u w:val="single"/>
        </w:rPr>
        <w:t>Eserleri</w:t>
      </w:r>
    </w:p>
    <w:p w:rsidR="00645937" w:rsidRPr="00645937" w:rsidRDefault="00645937" w:rsidP="00645937">
      <w:pPr>
        <w:spacing w:line="480" w:lineRule="auto"/>
        <w:ind w:firstLine="709"/>
        <w:jc w:val="both"/>
        <w:rPr>
          <w:b/>
          <w:noProof/>
          <w:sz w:val="28"/>
          <w:szCs w:val="28"/>
        </w:rPr>
      </w:pPr>
      <w:r w:rsidRPr="00645937">
        <w:rPr>
          <w:b/>
          <w:noProof/>
          <w:sz w:val="28"/>
          <w:szCs w:val="28"/>
        </w:rPr>
        <w:t>1. Divan</w:t>
      </w:r>
    </w:p>
    <w:p w:rsidR="00645937" w:rsidRPr="00645937" w:rsidRDefault="00645937" w:rsidP="00645937">
      <w:pPr>
        <w:spacing w:line="480" w:lineRule="auto"/>
        <w:ind w:firstLine="709"/>
        <w:jc w:val="both"/>
        <w:rPr>
          <w:noProof/>
          <w:sz w:val="28"/>
          <w:szCs w:val="28"/>
        </w:rPr>
      </w:pPr>
      <w:r w:rsidRPr="00645937">
        <w:rPr>
          <w:noProof/>
          <w:sz w:val="28"/>
          <w:szCs w:val="28"/>
        </w:rPr>
        <w:t>Divan’ın ilk baskısı Sadettin Nüzhet Ergun tarafından yapılmıştır.</w:t>
      </w:r>
    </w:p>
    <w:p w:rsidR="00645937" w:rsidRPr="00645937" w:rsidRDefault="00645937" w:rsidP="00645937">
      <w:pPr>
        <w:spacing w:line="480" w:lineRule="auto"/>
        <w:ind w:firstLine="709"/>
        <w:jc w:val="both"/>
        <w:rPr>
          <w:noProof/>
          <w:sz w:val="28"/>
          <w:szCs w:val="28"/>
        </w:rPr>
      </w:pPr>
      <w:r w:rsidRPr="00645937">
        <w:rPr>
          <w:noProof/>
          <w:sz w:val="28"/>
          <w:szCs w:val="28"/>
        </w:rPr>
        <w:t xml:space="preserve">Sadettin Nüzhet Ergun, </w:t>
      </w:r>
      <w:r w:rsidRPr="00645937">
        <w:rPr>
          <w:i/>
          <w:noProof/>
          <w:sz w:val="28"/>
          <w:szCs w:val="28"/>
        </w:rPr>
        <w:t>Neşati: Hayatı ve Eserleri</w:t>
      </w:r>
      <w:r w:rsidRPr="00645937">
        <w:rPr>
          <w:noProof/>
          <w:sz w:val="28"/>
          <w:szCs w:val="28"/>
        </w:rPr>
        <w:t>, İstanbul, 1933.</w:t>
      </w:r>
    </w:p>
    <w:p w:rsidR="00645937" w:rsidRPr="00645937" w:rsidRDefault="00645937" w:rsidP="00645937">
      <w:pPr>
        <w:spacing w:line="480" w:lineRule="auto"/>
        <w:ind w:firstLine="709"/>
        <w:jc w:val="both"/>
        <w:rPr>
          <w:noProof/>
          <w:sz w:val="28"/>
          <w:szCs w:val="28"/>
        </w:rPr>
      </w:pPr>
      <w:r w:rsidRPr="00645937">
        <w:rPr>
          <w:noProof/>
          <w:sz w:val="28"/>
          <w:szCs w:val="28"/>
        </w:rPr>
        <w:t xml:space="preserve">Mahmut Kaplan, </w:t>
      </w:r>
      <w:r w:rsidRPr="00645937">
        <w:rPr>
          <w:i/>
          <w:noProof/>
          <w:sz w:val="28"/>
          <w:szCs w:val="28"/>
        </w:rPr>
        <w:t>Neşatî Divanı</w:t>
      </w:r>
      <w:r w:rsidRPr="00645937">
        <w:rPr>
          <w:noProof/>
          <w:sz w:val="28"/>
          <w:szCs w:val="28"/>
        </w:rPr>
        <w:t>, Akademi Kitabevi, İzmir, 1996. (Tenkitli Basım)</w:t>
      </w:r>
    </w:p>
    <w:p w:rsidR="00645937" w:rsidRPr="00645937" w:rsidRDefault="00645937" w:rsidP="00645937">
      <w:pPr>
        <w:spacing w:line="480" w:lineRule="auto"/>
        <w:ind w:firstLine="709"/>
        <w:jc w:val="both"/>
        <w:rPr>
          <w:b/>
          <w:noProof/>
          <w:sz w:val="28"/>
          <w:szCs w:val="28"/>
        </w:rPr>
      </w:pPr>
      <w:r w:rsidRPr="00645937">
        <w:rPr>
          <w:b/>
          <w:noProof/>
          <w:sz w:val="28"/>
          <w:szCs w:val="28"/>
        </w:rPr>
        <w:lastRenderedPageBreak/>
        <w:t>2. Hilye-i Enbiya</w:t>
      </w:r>
    </w:p>
    <w:p w:rsidR="00645937" w:rsidRPr="00645937" w:rsidRDefault="00645937" w:rsidP="00645937">
      <w:pPr>
        <w:spacing w:line="480" w:lineRule="auto"/>
        <w:ind w:firstLine="709"/>
        <w:jc w:val="both"/>
        <w:rPr>
          <w:noProof/>
          <w:sz w:val="28"/>
          <w:szCs w:val="28"/>
        </w:rPr>
      </w:pPr>
      <w:r w:rsidRPr="00645937">
        <w:rPr>
          <w:noProof/>
          <w:sz w:val="28"/>
          <w:szCs w:val="28"/>
        </w:rPr>
        <w:t>187 beyitlik küçük bir mesnevi olup, bir tür manzum peygamberler tarihidir.</w:t>
      </w:r>
    </w:p>
    <w:p w:rsidR="00645937" w:rsidRPr="00645937" w:rsidRDefault="00645937" w:rsidP="00645937">
      <w:pPr>
        <w:spacing w:line="480" w:lineRule="auto"/>
        <w:ind w:firstLine="709"/>
        <w:jc w:val="both"/>
        <w:rPr>
          <w:b/>
          <w:noProof/>
          <w:sz w:val="28"/>
          <w:szCs w:val="28"/>
        </w:rPr>
      </w:pPr>
      <w:r w:rsidRPr="00645937">
        <w:rPr>
          <w:b/>
          <w:noProof/>
          <w:sz w:val="28"/>
          <w:szCs w:val="28"/>
        </w:rPr>
        <w:t>3. Edirne Şehrengizi</w:t>
      </w:r>
    </w:p>
    <w:p w:rsidR="00645937" w:rsidRPr="00645937" w:rsidRDefault="00645937" w:rsidP="00645937">
      <w:pPr>
        <w:spacing w:line="480" w:lineRule="auto"/>
        <w:ind w:firstLine="709"/>
        <w:jc w:val="both"/>
        <w:rPr>
          <w:noProof/>
          <w:sz w:val="28"/>
          <w:szCs w:val="28"/>
        </w:rPr>
      </w:pPr>
      <w:r w:rsidRPr="00645937">
        <w:rPr>
          <w:noProof/>
          <w:sz w:val="28"/>
          <w:szCs w:val="28"/>
        </w:rPr>
        <w:t>144 beyitlik bir mesnevidir. Mahalli tasvirlerin yer almadığı bu mesnevide 14 güzelin tasviri vardır. Bu mesneviyi Mahmut Kaplan, Divan baskısının sonunda yer vermiştir.</w:t>
      </w:r>
    </w:p>
    <w:p w:rsidR="00645937" w:rsidRPr="00645937" w:rsidRDefault="00645937" w:rsidP="00645937">
      <w:pPr>
        <w:spacing w:line="480" w:lineRule="auto"/>
        <w:ind w:firstLine="709"/>
        <w:jc w:val="both"/>
        <w:rPr>
          <w:b/>
          <w:noProof/>
          <w:sz w:val="28"/>
          <w:szCs w:val="28"/>
        </w:rPr>
      </w:pPr>
      <w:r w:rsidRPr="00645937">
        <w:rPr>
          <w:b/>
          <w:noProof/>
          <w:sz w:val="28"/>
          <w:szCs w:val="28"/>
        </w:rPr>
        <w:t>4. Şerh-i Müşkilât-ı Örfî</w:t>
      </w:r>
    </w:p>
    <w:p w:rsidR="00645937" w:rsidRPr="00645937" w:rsidRDefault="00645937" w:rsidP="00645937">
      <w:pPr>
        <w:spacing w:line="480" w:lineRule="auto"/>
        <w:ind w:firstLine="709"/>
        <w:jc w:val="both"/>
        <w:rPr>
          <w:noProof/>
          <w:sz w:val="28"/>
          <w:szCs w:val="28"/>
        </w:rPr>
      </w:pPr>
      <w:r w:rsidRPr="00645937">
        <w:rPr>
          <w:noProof/>
          <w:sz w:val="28"/>
          <w:szCs w:val="28"/>
        </w:rPr>
        <w:t>Sebk-i Hindî üslubunun güçlü temsilcilerinden İran şairi Örfî-i Şirazî’nin bazı güç beyitlerini açıklamak üzere yazılmış küçük bir eserdir.</w:t>
      </w:r>
    </w:p>
    <w:p w:rsidR="00645937" w:rsidRPr="00645937" w:rsidRDefault="00645937" w:rsidP="00645937">
      <w:pPr>
        <w:spacing w:line="480" w:lineRule="auto"/>
        <w:ind w:firstLine="709"/>
        <w:jc w:val="both"/>
        <w:rPr>
          <w:noProof/>
          <w:color w:val="FF0000"/>
          <w:sz w:val="28"/>
          <w:szCs w:val="28"/>
        </w:rPr>
      </w:pPr>
      <w:r w:rsidRPr="00645937">
        <w:rPr>
          <w:noProof/>
          <w:sz w:val="28"/>
          <w:szCs w:val="28"/>
        </w:rPr>
        <w:t xml:space="preserve">Turgut Karabey, Mehmet Atalay, </w:t>
      </w:r>
      <w:r w:rsidRPr="00645937">
        <w:rPr>
          <w:b/>
          <w:i/>
          <w:noProof/>
          <w:sz w:val="28"/>
          <w:szCs w:val="28"/>
        </w:rPr>
        <w:t>Şerh-i Müşkilât-ı Örfî</w:t>
      </w:r>
      <w:r w:rsidRPr="00645937">
        <w:rPr>
          <w:b/>
          <w:noProof/>
          <w:sz w:val="28"/>
          <w:szCs w:val="28"/>
        </w:rPr>
        <w:t>,</w:t>
      </w:r>
      <w:r w:rsidRPr="00645937">
        <w:rPr>
          <w:noProof/>
          <w:sz w:val="28"/>
          <w:szCs w:val="28"/>
        </w:rPr>
        <w:t xml:space="preserve"> Erzurum, 1999.</w:t>
      </w:r>
    </w:p>
    <w:p w:rsidR="00645937" w:rsidRPr="00645937" w:rsidRDefault="00645937" w:rsidP="00645937">
      <w:pPr>
        <w:spacing w:line="480" w:lineRule="auto"/>
        <w:ind w:firstLine="709"/>
        <w:jc w:val="both"/>
        <w:rPr>
          <w:b/>
          <w:noProof/>
          <w:sz w:val="28"/>
          <w:szCs w:val="28"/>
        </w:rPr>
      </w:pPr>
      <w:r w:rsidRPr="00645937">
        <w:rPr>
          <w:b/>
          <w:noProof/>
          <w:sz w:val="28"/>
          <w:szCs w:val="28"/>
        </w:rPr>
        <w:t>5.Tuhfetü’l-Uşşâk</w:t>
      </w:r>
    </w:p>
    <w:p w:rsidR="00645937" w:rsidRPr="00645937" w:rsidRDefault="00645937" w:rsidP="00645937">
      <w:pPr>
        <w:spacing w:line="480" w:lineRule="auto"/>
        <w:ind w:firstLine="709"/>
        <w:jc w:val="both"/>
        <w:rPr>
          <w:noProof/>
          <w:sz w:val="28"/>
          <w:szCs w:val="28"/>
        </w:rPr>
      </w:pPr>
      <w:r w:rsidRPr="00645937">
        <w:rPr>
          <w:noProof/>
          <w:sz w:val="28"/>
          <w:szCs w:val="28"/>
        </w:rPr>
        <w:t>Farsça bir eserdir.Sultan Veled’in 70 beytinin beşer beyitle mesnevi biçiminde şerhidir. Kaynaklarda adı geçmeyen bu eser ilk kez Mahmut Kaplan tarafından tanıtılmıştır.</w:t>
      </w:r>
    </w:p>
    <w:p w:rsidR="00645937" w:rsidRPr="00645937" w:rsidRDefault="00645937" w:rsidP="00645937">
      <w:pPr>
        <w:spacing w:line="480" w:lineRule="auto"/>
        <w:ind w:firstLine="709"/>
        <w:jc w:val="both"/>
        <w:rPr>
          <w:b/>
          <w:noProof/>
          <w:sz w:val="28"/>
          <w:szCs w:val="28"/>
        </w:rPr>
      </w:pPr>
    </w:p>
    <w:p w:rsidR="00645937" w:rsidRPr="00645937" w:rsidRDefault="00645937" w:rsidP="00645937">
      <w:pPr>
        <w:spacing w:line="480" w:lineRule="auto"/>
        <w:ind w:firstLine="709"/>
        <w:jc w:val="both"/>
        <w:rPr>
          <w:b/>
          <w:noProof/>
          <w:sz w:val="28"/>
          <w:szCs w:val="28"/>
        </w:rPr>
      </w:pPr>
      <w:r w:rsidRPr="00645937">
        <w:rPr>
          <w:b/>
          <w:noProof/>
          <w:sz w:val="28"/>
          <w:szCs w:val="28"/>
        </w:rPr>
        <w:lastRenderedPageBreak/>
        <w:t>6. Mektup</w:t>
      </w:r>
    </w:p>
    <w:p w:rsidR="00645937" w:rsidRDefault="00645937" w:rsidP="00645937">
      <w:pPr>
        <w:spacing w:line="480" w:lineRule="auto"/>
        <w:ind w:firstLine="709"/>
        <w:jc w:val="both"/>
        <w:rPr>
          <w:noProof/>
          <w:sz w:val="28"/>
          <w:szCs w:val="28"/>
        </w:rPr>
      </w:pPr>
      <w:r w:rsidRPr="00645937">
        <w:rPr>
          <w:noProof/>
          <w:sz w:val="28"/>
          <w:szCs w:val="28"/>
        </w:rPr>
        <w:t>Neşati’nin Edirne’den İstanbul’da bulunan bestekar Hafız Post Mehmed Çelebi’ye gönderdiği mektuptur. Dönemin belagat anlayışına örnek olması bakımından önemlidir.</w:t>
      </w:r>
    </w:p>
    <w:p w:rsidR="00645937" w:rsidRDefault="00645937" w:rsidP="00645937">
      <w:pPr>
        <w:spacing w:line="480" w:lineRule="auto"/>
        <w:ind w:firstLine="709"/>
        <w:jc w:val="both"/>
        <w:rPr>
          <w:noProof/>
          <w:sz w:val="28"/>
          <w:szCs w:val="28"/>
        </w:rPr>
      </w:pPr>
    </w:p>
    <w:p w:rsidR="00645937" w:rsidRPr="00645937" w:rsidRDefault="00645937" w:rsidP="00645937">
      <w:pPr>
        <w:spacing w:line="480" w:lineRule="auto"/>
        <w:ind w:firstLine="709"/>
        <w:jc w:val="both"/>
        <w:rPr>
          <w:b/>
          <w:noProof/>
          <w:sz w:val="28"/>
          <w:szCs w:val="28"/>
        </w:rPr>
      </w:pPr>
      <w:r w:rsidRPr="00645937">
        <w:rPr>
          <w:b/>
          <w:noProof/>
          <w:sz w:val="28"/>
          <w:szCs w:val="28"/>
        </w:rPr>
        <w:t>HİKEMÎ ÜSLUP VE NÂBÎ (öl.1712)</w:t>
      </w:r>
    </w:p>
    <w:p w:rsidR="00645937" w:rsidRPr="00645937" w:rsidRDefault="00645937" w:rsidP="00645937">
      <w:pPr>
        <w:spacing w:before="120" w:line="480" w:lineRule="auto"/>
        <w:ind w:firstLine="709"/>
        <w:jc w:val="both"/>
        <w:rPr>
          <w:noProof/>
          <w:sz w:val="28"/>
          <w:szCs w:val="28"/>
        </w:rPr>
      </w:pPr>
      <w:r w:rsidRPr="00645937">
        <w:rPr>
          <w:noProof/>
          <w:sz w:val="28"/>
          <w:szCs w:val="28"/>
        </w:rPr>
        <w:t xml:space="preserve">Hikemî üslup, bir edebî anlayış olarak “düşünceye dayalı, hikmetli söz söyleme” olarak tanımlanabilir. 17. yüzyılın ikinci yarısında eserler veren Nabi ile en önemli temsilcisini yetiştiren bu üslup, asıl etkisini sonraki yüzyılda göstermiştir. Hikemî tarzın oluşmasında dönemin sosyo-kültürel yapısının, siyasi durumunun büyük etkisi vardır. Dolayısıyla Nabi, çağının huzur ve sükundan yoksun insanına doğru yolu göstermeyi, öğüt vermeyi amaç edinmiş ve şiirlerinde bunu gerçekleştirmiştir. “Nabi tarzı” olarak da bilinen “hakîmâne şiir söyleme anlayışı” İran edebiyatında </w:t>
      </w:r>
      <w:r w:rsidRPr="00645937">
        <w:rPr>
          <w:b/>
          <w:i/>
          <w:noProof/>
          <w:sz w:val="28"/>
          <w:szCs w:val="28"/>
        </w:rPr>
        <w:t>Şevket-i Buhârî</w:t>
      </w:r>
      <w:r w:rsidRPr="00645937">
        <w:rPr>
          <w:noProof/>
          <w:sz w:val="28"/>
          <w:szCs w:val="28"/>
        </w:rPr>
        <w:t xml:space="preserve"> ve </w:t>
      </w:r>
      <w:r w:rsidRPr="00645937">
        <w:rPr>
          <w:b/>
          <w:i/>
          <w:noProof/>
          <w:sz w:val="28"/>
          <w:szCs w:val="28"/>
        </w:rPr>
        <w:t>Sâib-i Tebrizî</w:t>
      </w:r>
      <w:r w:rsidRPr="00645937">
        <w:rPr>
          <w:noProof/>
          <w:sz w:val="28"/>
          <w:szCs w:val="28"/>
        </w:rPr>
        <w:t xml:space="preserve"> tarafından temsil edilmiştir.</w:t>
      </w:r>
    </w:p>
    <w:p w:rsidR="00645937" w:rsidRPr="00645937" w:rsidRDefault="00645937" w:rsidP="00645937">
      <w:pPr>
        <w:spacing w:before="120" w:line="480" w:lineRule="auto"/>
        <w:ind w:firstLine="709"/>
        <w:jc w:val="both"/>
        <w:rPr>
          <w:noProof/>
          <w:sz w:val="28"/>
          <w:szCs w:val="28"/>
        </w:rPr>
      </w:pPr>
      <w:r w:rsidRPr="00645937">
        <w:rPr>
          <w:noProof/>
          <w:sz w:val="28"/>
          <w:szCs w:val="28"/>
        </w:rPr>
        <w:t xml:space="preserve">Hikemî üslubun divan edebiyatındaki en önemli temsilcisidir. Şanlıurfa’da (Ruha) doğmuştur. Şiirlerinde anlamı ön planda tutarak hem düşünen hem düşündüren bir şair tavrı ile hikemi tarzın temsilcisi olmuştur. Dolayısıyla şiirlerinde dönemindeki sosyal meselelere işaret edip onları eleştirirken çözüm yolları da önerir. Yani Nabi hayatta olup bitenleri anlamlandırmaya yönelik, </w:t>
      </w:r>
      <w:r w:rsidRPr="00645937">
        <w:rPr>
          <w:noProof/>
          <w:sz w:val="28"/>
          <w:szCs w:val="28"/>
        </w:rPr>
        <w:lastRenderedPageBreak/>
        <w:t xml:space="preserve">düşünce ve felsefe ağırlıklı şiirler yazarak bu tarzın öncüsü olmuştur. Nabi’nin didaktik nitelikli şiirlerinde mevcut dünya ve hayat görüşü, ondan sonra bu tarzda şiir yazanların çoğalmasına ve Nabi Ekolü diye adlandırılabilecek hikemî bir şiir okulunun doğmasına neden olmuştur. Bu çerçevede şiir yazanlar arasında </w:t>
      </w:r>
      <w:r w:rsidRPr="00645937">
        <w:rPr>
          <w:b/>
          <w:i/>
          <w:noProof/>
          <w:sz w:val="28"/>
          <w:szCs w:val="28"/>
        </w:rPr>
        <w:t>Rami Mehmed Paşa, Sabit, Nazîm, Arpaeminizade Sami, Seyyid Vehbî, Hâmî-i Âmidî, Münif Paşa, Çelebizade Asım, Koca Ragıp Paşa,Sünbülzade Vehbî, İzzet Molla</w:t>
      </w:r>
      <w:r w:rsidRPr="00645937">
        <w:rPr>
          <w:noProof/>
          <w:sz w:val="28"/>
          <w:szCs w:val="28"/>
        </w:rPr>
        <w:t xml:space="preserve"> olarak sıralanabilir. Şeyh Galib dışında Şinasi’ye kadar gelen belli başlı klasik şairlerde Nabi ekolünün etkisi görülür.</w:t>
      </w:r>
    </w:p>
    <w:p w:rsidR="00645937" w:rsidRPr="00645937" w:rsidRDefault="00645937" w:rsidP="00645937">
      <w:pPr>
        <w:spacing w:before="120" w:line="480" w:lineRule="auto"/>
        <w:ind w:firstLine="709"/>
        <w:jc w:val="both"/>
        <w:rPr>
          <w:noProof/>
          <w:sz w:val="28"/>
          <w:szCs w:val="28"/>
        </w:rPr>
      </w:pPr>
      <w:r w:rsidRPr="00645937">
        <w:rPr>
          <w:noProof/>
          <w:sz w:val="28"/>
          <w:szCs w:val="28"/>
        </w:rPr>
        <w:t xml:space="preserve">Nabi, aynı zamanda sebk-i Hindî’nin de başarılı temsilcilerindendir. Onun şiirlerinde mahallileşme cereyanı tüm açıklığıyla görülür.En başarılı olduğu nazım şekli gazeldir. 888 gazeli ile en çok gazel yazan şairler arasında yer alır. Nabi gazel türünün muhtevasını genişletmiştir. Nabi’nin, gazellerinde, klasik tanımın dışında, dönemin kültürel ekonomik ve sosyal yönünü yansıtması bir yeniliktir. Sosyal hayatı yalnızca yansıtmakla kalmayıp aynı zamanda yorumlayan şair, tarihî ve sosyolojik değerlendirmeler yapmıştır. Bu bakımdan onun gazelleri birer </w:t>
      </w:r>
      <w:r w:rsidRPr="00645937">
        <w:rPr>
          <w:b/>
          <w:i/>
          <w:noProof/>
          <w:sz w:val="28"/>
          <w:szCs w:val="28"/>
        </w:rPr>
        <w:t>belge şiir</w:t>
      </w:r>
      <w:r w:rsidRPr="00645937">
        <w:rPr>
          <w:noProof/>
          <w:sz w:val="28"/>
          <w:szCs w:val="28"/>
        </w:rPr>
        <w:t xml:space="preserve"> konumundadır. Bununla birlikte klasik üslupta görülen lirik gazelleri de vardır.  Nabi’nin fikir ve felsefesini daha açık biçimde ortaya koyan şiirleri ise kıt’alarıdır.</w:t>
      </w:r>
    </w:p>
    <w:p w:rsidR="00645937" w:rsidRPr="00645937" w:rsidRDefault="00645937" w:rsidP="00645937">
      <w:pPr>
        <w:spacing w:before="120" w:line="480" w:lineRule="auto"/>
        <w:ind w:firstLine="709"/>
        <w:jc w:val="both"/>
        <w:rPr>
          <w:b/>
          <w:noProof/>
          <w:sz w:val="28"/>
          <w:szCs w:val="28"/>
        </w:rPr>
      </w:pPr>
      <w:r w:rsidRPr="00645937">
        <w:rPr>
          <w:b/>
          <w:noProof/>
          <w:sz w:val="28"/>
          <w:szCs w:val="28"/>
        </w:rPr>
        <w:t>MANZUM ESERLERİ</w:t>
      </w:r>
    </w:p>
    <w:p w:rsidR="00645937" w:rsidRPr="00645937" w:rsidRDefault="00645937" w:rsidP="00645937">
      <w:pPr>
        <w:spacing w:line="480" w:lineRule="auto"/>
        <w:ind w:firstLine="709"/>
        <w:jc w:val="both"/>
        <w:rPr>
          <w:b/>
          <w:noProof/>
          <w:sz w:val="28"/>
          <w:szCs w:val="28"/>
        </w:rPr>
      </w:pPr>
      <w:r w:rsidRPr="00645937">
        <w:rPr>
          <w:b/>
          <w:noProof/>
          <w:sz w:val="28"/>
          <w:szCs w:val="28"/>
        </w:rPr>
        <w:t>1. DİVAN</w:t>
      </w:r>
    </w:p>
    <w:p w:rsidR="00645937" w:rsidRPr="00645937" w:rsidRDefault="00645937" w:rsidP="00645937">
      <w:pPr>
        <w:spacing w:line="480" w:lineRule="auto"/>
        <w:ind w:firstLine="709"/>
        <w:jc w:val="both"/>
        <w:rPr>
          <w:sz w:val="28"/>
          <w:szCs w:val="28"/>
        </w:rPr>
      </w:pPr>
      <w:r w:rsidRPr="00645937">
        <w:rPr>
          <w:sz w:val="28"/>
          <w:szCs w:val="28"/>
        </w:rPr>
        <w:lastRenderedPageBreak/>
        <w:t xml:space="preserve">A.Fuat BİLKAN, , </w:t>
      </w:r>
      <w:r w:rsidRPr="00645937">
        <w:rPr>
          <w:b/>
          <w:i/>
          <w:sz w:val="28"/>
          <w:szCs w:val="28"/>
        </w:rPr>
        <w:t>Nâbî Dîvânı</w:t>
      </w:r>
      <w:r w:rsidRPr="00645937">
        <w:rPr>
          <w:sz w:val="28"/>
          <w:szCs w:val="28"/>
        </w:rPr>
        <w:t xml:space="preserve">, </w:t>
      </w:r>
      <w:smartTag w:uri="urn:schemas-microsoft-com:office:smarttags" w:element="metricconverter">
        <w:smartTagPr>
          <w:attr w:name="ProductID" w:val="2 C"/>
        </w:smartTagPr>
        <w:r w:rsidRPr="00645937">
          <w:rPr>
            <w:sz w:val="28"/>
            <w:szCs w:val="28"/>
          </w:rPr>
          <w:t>2 C</w:t>
        </w:r>
      </w:smartTag>
      <w:r w:rsidRPr="00645937">
        <w:rPr>
          <w:sz w:val="28"/>
          <w:szCs w:val="28"/>
        </w:rPr>
        <w:t xml:space="preserve">., </w:t>
      </w:r>
      <w:proofErr w:type="gramStart"/>
      <w:r w:rsidRPr="00645937">
        <w:rPr>
          <w:sz w:val="28"/>
          <w:szCs w:val="28"/>
        </w:rPr>
        <w:t>Milli</w:t>
      </w:r>
      <w:proofErr w:type="gramEnd"/>
      <w:r w:rsidRPr="00645937">
        <w:rPr>
          <w:sz w:val="28"/>
          <w:szCs w:val="28"/>
        </w:rPr>
        <w:t xml:space="preserve"> Eğitim Bakanlığı Yayınları, İstanbul 1997.</w:t>
      </w:r>
    </w:p>
    <w:p w:rsidR="00645937" w:rsidRPr="00645937" w:rsidRDefault="00645937" w:rsidP="00645937">
      <w:pPr>
        <w:spacing w:line="480" w:lineRule="auto"/>
        <w:ind w:firstLine="709"/>
        <w:jc w:val="both"/>
        <w:rPr>
          <w:sz w:val="28"/>
          <w:szCs w:val="28"/>
        </w:rPr>
      </w:pPr>
      <w:r w:rsidRPr="00645937">
        <w:rPr>
          <w:sz w:val="28"/>
          <w:szCs w:val="28"/>
        </w:rPr>
        <w:t>Türkçe Divan’ın sonunda “Divançe-i Gazeliyat-ı Fârisî” başlığı altında Farsça şiirleri yer almaktadır.</w:t>
      </w:r>
    </w:p>
    <w:p w:rsidR="00645937" w:rsidRPr="00645937" w:rsidRDefault="00645937" w:rsidP="00645937">
      <w:pPr>
        <w:spacing w:line="480" w:lineRule="auto"/>
        <w:ind w:firstLine="709"/>
        <w:jc w:val="both"/>
        <w:rPr>
          <w:b/>
          <w:noProof/>
          <w:sz w:val="28"/>
          <w:szCs w:val="28"/>
        </w:rPr>
      </w:pPr>
      <w:r w:rsidRPr="00645937">
        <w:rPr>
          <w:b/>
          <w:noProof/>
          <w:sz w:val="28"/>
          <w:szCs w:val="28"/>
        </w:rPr>
        <w:t>2. HAYRİYYE</w:t>
      </w:r>
    </w:p>
    <w:p w:rsidR="00645937" w:rsidRPr="00645937" w:rsidRDefault="00645937" w:rsidP="00645937">
      <w:pPr>
        <w:spacing w:line="480" w:lineRule="auto"/>
        <w:ind w:firstLine="709"/>
        <w:jc w:val="both"/>
        <w:rPr>
          <w:noProof/>
          <w:sz w:val="28"/>
          <w:szCs w:val="28"/>
        </w:rPr>
      </w:pPr>
      <w:r w:rsidRPr="00645937">
        <w:rPr>
          <w:noProof/>
          <w:sz w:val="28"/>
          <w:szCs w:val="28"/>
        </w:rPr>
        <w:t>Asıl adı Hayrî-nâme olup mesnevi nazım biçimiyle yazılmış didaktik bir eserdir.. Öğretici niteliği dolayısıyla çok okunmuş bir eserdir. Sosyal eleştiri niteliğinden dolayı özgün bir eserdir. Nabi’nin, oğlu Ebu’l-Hayr Mehmed Çelebi’ye öğütlerini içeren bu eser, Türk edebiyatındaki en tanınmış manzum pend-name örneğidir.1660 beyittir.</w:t>
      </w:r>
    </w:p>
    <w:p w:rsidR="00645937" w:rsidRPr="00645937" w:rsidRDefault="00645937" w:rsidP="00645937">
      <w:pPr>
        <w:spacing w:line="480" w:lineRule="auto"/>
        <w:ind w:firstLine="709"/>
        <w:jc w:val="both"/>
        <w:rPr>
          <w:noProof/>
          <w:sz w:val="28"/>
          <w:szCs w:val="28"/>
        </w:rPr>
      </w:pPr>
      <w:r w:rsidRPr="00645937">
        <w:rPr>
          <w:noProof/>
          <w:sz w:val="28"/>
          <w:szCs w:val="28"/>
        </w:rPr>
        <w:t xml:space="preserve">Mahmut Kaplan, </w:t>
      </w:r>
      <w:r w:rsidRPr="00645937">
        <w:rPr>
          <w:b/>
          <w:i/>
          <w:noProof/>
          <w:sz w:val="28"/>
          <w:szCs w:val="28"/>
        </w:rPr>
        <w:t>Hayriyye-i Nabi</w:t>
      </w:r>
      <w:r w:rsidRPr="00645937">
        <w:rPr>
          <w:noProof/>
          <w:sz w:val="28"/>
          <w:szCs w:val="28"/>
        </w:rPr>
        <w:t>, AKM Yayınları, Ankara, 2008. (Tenkitli Basım)</w:t>
      </w:r>
    </w:p>
    <w:p w:rsidR="00645937" w:rsidRPr="00645937" w:rsidRDefault="00645937" w:rsidP="00645937">
      <w:pPr>
        <w:spacing w:before="120" w:line="480" w:lineRule="auto"/>
        <w:ind w:firstLine="709"/>
        <w:jc w:val="both"/>
        <w:rPr>
          <w:b/>
          <w:noProof/>
          <w:sz w:val="28"/>
          <w:szCs w:val="28"/>
        </w:rPr>
      </w:pPr>
      <w:r w:rsidRPr="00645937">
        <w:rPr>
          <w:b/>
          <w:noProof/>
          <w:sz w:val="28"/>
          <w:szCs w:val="28"/>
        </w:rPr>
        <w:t>3. TERCÜME-İ HADİS-İ ERBAİN</w:t>
      </w:r>
    </w:p>
    <w:p w:rsidR="00645937" w:rsidRPr="00645937" w:rsidRDefault="00645937" w:rsidP="00645937">
      <w:pPr>
        <w:spacing w:line="480" w:lineRule="auto"/>
        <w:ind w:firstLine="709"/>
        <w:jc w:val="both"/>
        <w:rPr>
          <w:noProof/>
          <w:sz w:val="28"/>
          <w:szCs w:val="28"/>
        </w:rPr>
      </w:pPr>
      <w:r w:rsidRPr="00645937">
        <w:rPr>
          <w:noProof/>
          <w:sz w:val="28"/>
          <w:szCs w:val="28"/>
        </w:rPr>
        <w:t xml:space="preserve">Abdurrahman-ı Cami’nin aynı adlı eserinin manzum tercümesidir. </w:t>
      </w:r>
    </w:p>
    <w:p w:rsidR="00645937" w:rsidRPr="00645937" w:rsidRDefault="00645937" w:rsidP="00645937">
      <w:pPr>
        <w:spacing w:line="480" w:lineRule="auto"/>
        <w:ind w:firstLine="709"/>
        <w:jc w:val="both"/>
        <w:rPr>
          <w:b/>
          <w:noProof/>
          <w:sz w:val="28"/>
          <w:szCs w:val="28"/>
        </w:rPr>
      </w:pPr>
      <w:r w:rsidRPr="00645937">
        <w:rPr>
          <w:b/>
          <w:noProof/>
          <w:sz w:val="28"/>
          <w:szCs w:val="28"/>
        </w:rPr>
        <w:t>4. HAYRÂBÂD</w:t>
      </w:r>
    </w:p>
    <w:p w:rsidR="00645937" w:rsidRPr="00645937" w:rsidRDefault="00645937" w:rsidP="00645937">
      <w:pPr>
        <w:spacing w:line="480" w:lineRule="auto"/>
        <w:ind w:firstLine="709"/>
        <w:jc w:val="both"/>
        <w:rPr>
          <w:noProof/>
          <w:sz w:val="28"/>
          <w:szCs w:val="28"/>
        </w:rPr>
      </w:pPr>
      <w:r w:rsidRPr="00645937">
        <w:rPr>
          <w:noProof/>
          <w:sz w:val="28"/>
          <w:szCs w:val="28"/>
        </w:rPr>
        <w:t>F.Attar’ın İlâhî-nâme adlı eserindeki bir hikâyenin genişletilmesiyle oluşturulmuş bir mesnevidir.</w:t>
      </w:r>
    </w:p>
    <w:p w:rsidR="00645937" w:rsidRPr="00645937" w:rsidRDefault="00645937" w:rsidP="00645937">
      <w:pPr>
        <w:spacing w:line="480" w:lineRule="auto"/>
        <w:ind w:firstLine="709"/>
        <w:jc w:val="both"/>
        <w:rPr>
          <w:b/>
          <w:noProof/>
          <w:sz w:val="28"/>
          <w:szCs w:val="28"/>
        </w:rPr>
      </w:pPr>
      <w:r w:rsidRPr="00645937">
        <w:rPr>
          <w:b/>
          <w:noProof/>
          <w:sz w:val="28"/>
          <w:szCs w:val="28"/>
        </w:rPr>
        <w:t>5. SUR-NÂME</w:t>
      </w:r>
    </w:p>
    <w:p w:rsidR="00645937" w:rsidRPr="00645937" w:rsidRDefault="00645937" w:rsidP="00645937">
      <w:pPr>
        <w:spacing w:line="480" w:lineRule="auto"/>
        <w:ind w:firstLine="709"/>
        <w:jc w:val="both"/>
        <w:rPr>
          <w:noProof/>
          <w:sz w:val="28"/>
          <w:szCs w:val="28"/>
        </w:rPr>
      </w:pPr>
      <w:r w:rsidRPr="00645937">
        <w:rPr>
          <w:noProof/>
          <w:sz w:val="28"/>
          <w:szCs w:val="28"/>
        </w:rPr>
        <w:t>IV: Mehmed’in şehzadeleri Mustafa ve Ahmed’in sünnet düğünleri münasebetiyle yazılmış mesnevidir.</w:t>
      </w:r>
    </w:p>
    <w:p w:rsidR="00645937" w:rsidRPr="00645937" w:rsidRDefault="00645937" w:rsidP="00645937">
      <w:pPr>
        <w:spacing w:line="480" w:lineRule="auto"/>
        <w:ind w:firstLine="709"/>
        <w:jc w:val="both"/>
        <w:rPr>
          <w:noProof/>
          <w:sz w:val="28"/>
          <w:szCs w:val="28"/>
        </w:rPr>
      </w:pPr>
      <w:r w:rsidRPr="00645937">
        <w:rPr>
          <w:noProof/>
          <w:sz w:val="28"/>
          <w:szCs w:val="28"/>
        </w:rPr>
        <w:lastRenderedPageBreak/>
        <w:t xml:space="preserve">A.Sırrı Levend, </w:t>
      </w:r>
      <w:r w:rsidRPr="00645937">
        <w:rPr>
          <w:b/>
          <w:i/>
          <w:noProof/>
          <w:sz w:val="28"/>
          <w:szCs w:val="28"/>
        </w:rPr>
        <w:t>Nabi’nin Surnâmesi</w:t>
      </w:r>
      <w:r w:rsidRPr="00645937">
        <w:rPr>
          <w:noProof/>
          <w:sz w:val="28"/>
          <w:szCs w:val="28"/>
        </w:rPr>
        <w:t>, İstanbul, 1944.</w:t>
      </w:r>
    </w:p>
    <w:p w:rsidR="00645937" w:rsidRPr="00645937" w:rsidRDefault="00645937" w:rsidP="00645937">
      <w:pPr>
        <w:spacing w:line="480" w:lineRule="auto"/>
        <w:ind w:firstLine="709"/>
        <w:jc w:val="both"/>
        <w:rPr>
          <w:b/>
          <w:sz w:val="28"/>
          <w:szCs w:val="28"/>
        </w:rPr>
      </w:pPr>
      <w:r w:rsidRPr="00645937">
        <w:rPr>
          <w:b/>
          <w:sz w:val="28"/>
          <w:szCs w:val="28"/>
        </w:rPr>
        <w:t>MENSUR ESERLERİ</w:t>
      </w:r>
    </w:p>
    <w:p w:rsidR="00645937" w:rsidRPr="00645937" w:rsidRDefault="00645937" w:rsidP="00645937">
      <w:pPr>
        <w:spacing w:line="480" w:lineRule="auto"/>
        <w:ind w:firstLine="709"/>
        <w:jc w:val="both"/>
        <w:rPr>
          <w:b/>
          <w:sz w:val="28"/>
          <w:szCs w:val="28"/>
        </w:rPr>
      </w:pPr>
      <w:r w:rsidRPr="00645937">
        <w:rPr>
          <w:b/>
          <w:sz w:val="28"/>
          <w:szCs w:val="28"/>
        </w:rPr>
        <w:t>1. TUHFETÜ’L-HARAMEYN</w:t>
      </w:r>
    </w:p>
    <w:p w:rsidR="00645937" w:rsidRPr="00645937" w:rsidRDefault="00645937" w:rsidP="00645937">
      <w:pPr>
        <w:spacing w:line="480" w:lineRule="auto"/>
        <w:ind w:firstLine="709"/>
        <w:jc w:val="both"/>
        <w:rPr>
          <w:sz w:val="28"/>
          <w:szCs w:val="28"/>
        </w:rPr>
      </w:pPr>
      <w:r w:rsidRPr="00645937">
        <w:rPr>
          <w:sz w:val="28"/>
          <w:szCs w:val="28"/>
        </w:rPr>
        <w:t>Şairin hac yolculuğunu ayrıntılı biçimde anlattığı eseridir. Süslü nesir üslubuyla yazılmıştır.</w:t>
      </w:r>
    </w:p>
    <w:p w:rsidR="00645937" w:rsidRPr="00645937" w:rsidRDefault="00645937" w:rsidP="00645937">
      <w:pPr>
        <w:spacing w:line="480" w:lineRule="auto"/>
        <w:ind w:firstLine="709"/>
        <w:jc w:val="both"/>
        <w:rPr>
          <w:sz w:val="28"/>
          <w:szCs w:val="28"/>
        </w:rPr>
      </w:pPr>
      <w:r w:rsidRPr="00645937">
        <w:rPr>
          <w:sz w:val="28"/>
          <w:szCs w:val="28"/>
        </w:rPr>
        <w:t xml:space="preserve">Menderes Coşkun, </w:t>
      </w:r>
      <w:r w:rsidRPr="00645937">
        <w:rPr>
          <w:b/>
          <w:i/>
          <w:sz w:val="28"/>
          <w:szCs w:val="28"/>
        </w:rPr>
        <w:t>Manzum ve Mensur Osmanlı Hac Seyahatnamesi ve Nabi’nin Tuhfetü’l-Harameyn’i</w:t>
      </w:r>
      <w:r w:rsidRPr="00645937">
        <w:rPr>
          <w:sz w:val="28"/>
          <w:szCs w:val="28"/>
        </w:rPr>
        <w:t>, Ankara, 2002.</w:t>
      </w:r>
    </w:p>
    <w:p w:rsidR="00645937" w:rsidRPr="00645937" w:rsidRDefault="00645937" w:rsidP="00645937">
      <w:pPr>
        <w:spacing w:line="480" w:lineRule="auto"/>
        <w:ind w:firstLine="709"/>
        <w:jc w:val="both"/>
        <w:rPr>
          <w:b/>
          <w:sz w:val="28"/>
          <w:szCs w:val="28"/>
        </w:rPr>
      </w:pPr>
      <w:r w:rsidRPr="00645937">
        <w:rPr>
          <w:b/>
          <w:sz w:val="28"/>
          <w:szCs w:val="28"/>
        </w:rPr>
        <w:t xml:space="preserve">2. MÜNŞEAT: </w:t>
      </w:r>
      <w:r w:rsidRPr="00645937">
        <w:rPr>
          <w:sz w:val="28"/>
          <w:szCs w:val="28"/>
        </w:rPr>
        <w:t>Nabi’nin çeşitli kişilere yazdığı mektuplarının toplandığı eseridir.</w:t>
      </w:r>
      <w:r w:rsidRPr="00645937">
        <w:rPr>
          <w:b/>
          <w:sz w:val="28"/>
          <w:szCs w:val="28"/>
        </w:rPr>
        <w:t xml:space="preserve"> </w:t>
      </w:r>
    </w:p>
    <w:p w:rsidR="00645937" w:rsidRPr="00645937" w:rsidRDefault="00645937" w:rsidP="00645937">
      <w:pPr>
        <w:spacing w:line="480" w:lineRule="auto"/>
        <w:ind w:firstLine="709"/>
        <w:jc w:val="both"/>
        <w:rPr>
          <w:b/>
          <w:sz w:val="28"/>
          <w:szCs w:val="28"/>
        </w:rPr>
      </w:pPr>
      <w:r w:rsidRPr="00645937">
        <w:rPr>
          <w:b/>
          <w:sz w:val="28"/>
          <w:szCs w:val="28"/>
        </w:rPr>
        <w:t>3. FETİH-NAME-İ KAMANİÇE</w:t>
      </w:r>
    </w:p>
    <w:p w:rsidR="00645937" w:rsidRPr="00645937" w:rsidRDefault="00645937" w:rsidP="00645937">
      <w:pPr>
        <w:spacing w:line="480" w:lineRule="auto"/>
        <w:ind w:firstLine="709"/>
        <w:jc w:val="both"/>
        <w:rPr>
          <w:sz w:val="28"/>
          <w:szCs w:val="28"/>
        </w:rPr>
      </w:pPr>
      <w:r w:rsidRPr="00645937">
        <w:rPr>
          <w:sz w:val="28"/>
          <w:szCs w:val="28"/>
        </w:rPr>
        <w:t>IV. Mehmed’in Lehistan seferi sırasında orada bulunan şair kamaniçe kalesinin fethi dolayısıyla bu eseri yazmıştır.</w:t>
      </w:r>
    </w:p>
    <w:p w:rsidR="00645937" w:rsidRPr="00645937" w:rsidRDefault="00645937" w:rsidP="00645937">
      <w:pPr>
        <w:spacing w:line="480" w:lineRule="auto"/>
        <w:ind w:firstLine="709"/>
        <w:jc w:val="both"/>
        <w:rPr>
          <w:b/>
          <w:sz w:val="28"/>
          <w:szCs w:val="28"/>
        </w:rPr>
      </w:pPr>
      <w:r w:rsidRPr="00645937">
        <w:rPr>
          <w:b/>
          <w:sz w:val="28"/>
          <w:szCs w:val="28"/>
        </w:rPr>
        <w:t>4. ZEYL-İ SİYER-İ VEYSÎ</w:t>
      </w:r>
    </w:p>
    <w:p w:rsidR="00645937" w:rsidRPr="00645937" w:rsidRDefault="00645937" w:rsidP="00645937">
      <w:pPr>
        <w:spacing w:before="120" w:line="480" w:lineRule="auto"/>
        <w:ind w:firstLine="709"/>
        <w:jc w:val="both"/>
        <w:rPr>
          <w:b/>
          <w:sz w:val="28"/>
          <w:szCs w:val="28"/>
          <w:u w:val="single"/>
        </w:rPr>
      </w:pPr>
      <w:r w:rsidRPr="00645937">
        <w:rPr>
          <w:b/>
          <w:sz w:val="28"/>
          <w:szCs w:val="28"/>
          <w:u w:val="single"/>
        </w:rPr>
        <w:t>KAYNAKÇA</w:t>
      </w:r>
    </w:p>
    <w:p w:rsidR="00645937" w:rsidRPr="00645937" w:rsidRDefault="00645937" w:rsidP="00645937">
      <w:pPr>
        <w:spacing w:before="120" w:line="480" w:lineRule="auto"/>
        <w:ind w:firstLine="709"/>
        <w:jc w:val="both"/>
        <w:rPr>
          <w:noProof/>
          <w:sz w:val="28"/>
          <w:szCs w:val="28"/>
        </w:rPr>
      </w:pPr>
      <w:r w:rsidRPr="00645937">
        <w:rPr>
          <w:noProof/>
          <w:sz w:val="28"/>
          <w:szCs w:val="28"/>
        </w:rPr>
        <w:t>Abdülkadir Karahan, “Nâbî”, TDVİA</w:t>
      </w:r>
    </w:p>
    <w:p w:rsidR="00645937" w:rsidRPr="00645937" w:rsidRDefault="00645937" w:rsidP="00645937">
      <w:pPr>
        <w:spacing w:line="480" w:lineRule="auto"/>
        <w:ind w:firstLine="709"/>
        <w:jc w:val="both"/>
        <w:rPr>
          <w:sz w:val="28"/>
          <w:szCs w:val="28"/>
        </w:rPr>
      </w:pPr>
      <w:r w:rsidRPr="00645937">
        <w:rPr>
          <w:sz w:val="28"/>
          <w:szCs w:val="28"/>
        </w:rPr>
        <w:t xml:space="preserve">MİNE MENGİ, </w:t>
      </w:r>
      <w:r w:rsidRPr="00645937">
        <w:rPr>
          <w:b/>
          <w:i/>
          <w:sz w:val="28"/>
          <w:szCs w:val="28"/>
        </w:rPr>
        <w:t>Divan Şiirinde Hikemî Tarzın Büyük Temsilcisi Nâbî</w:t>
      </w:r>
      <w:r w:rsidRPr="00645937">
        <w:rPr>
          <w:sz w:val="28"/>
          <w:szCs w:val="28"/>
        </w:rPr>
        <w:t>, AKM Yayınları, Ankara, 1991.</w:t>
      </w:r>
    </w:p>
    <w:p w:rsidR="00645937" w:rsidRPr="00645937" w:rsidRDefault="00645937" w:rsidP="00645937">
      <w:pPr>
        <w:spacing w:line="480" w:lineRule="auto"/>
        <w:ind w:firstLine="709"/>
        <w:jc w:val="both"/>
        <w:rPr>
          <w:sz w:val="28"/>
          <w:szCs w:val="28"/>
        </w:rPr>
      </w:pPr>
      <w:r w:rsidRPr="00645937">
        <w:rPr>
          <w:sz w:val="28"/>
          <w:szCs w:val="28"/>
        </w:rPr>
        <w:t xml:space="preserve">Meserret DİRİÖZ, </w:t>
      </w:r>
      <w:r w:rsidRPr="00645937">
        <w:rPr>
          <w:b/>
          <w:i/>
          <w:sz w:val="28"/>
          <w:szCs w:val="28"/>
        </w:rPr>
        <w:t>Eserlerine Göre Nâbî</w:t>
      </w:r>
      <w:r w:rsidRPr="00645937">
        <w:rPr>
          <w:sz w:val="28"/>
          <w:szCs w:val="28"/>
        </w:rPr>
        <w:t>, Fey Vakfı Yayınları, İstanbul, 1994.</w:t>
      </w:r>
    </w:p>
    <w:p w:rsidR="00645937" w:rsidRPr="00645937" w:rsidRDefault="00645937" w:rsidP="00645937">
      <w:pPr>
        <w:spacing w:line="480" w:lineRule="auto"/>
        <w:ind w:firstLine="709"/>
        <w:jc w:val="both"/>
        <w:rPr>
          <w:sz w:val="28"/>
          <w:szCs w:val="28"/>
        </w:rPr>
      </w:pPr>
      <w:r w:rsidRPr="00645937">
        <w:rPr>
          <w:sz w:val="28"/>
          <w:szCs w:val="28"/>
        </w:rPr>
        <w:lastRenderedPageBreak/>
        <w:t xml:space="preserve">A.Fuat BİLKAN, “Hikemî Üslubun Temsilcileri”, </w:t>
      </w:r>
      <w:r w:rsidRPr="00645937">
        <w:rPr>
          <w:b/>
          <w:i/>
          <w:sz w:val="28"/>
          <w:szCs w:val="28"/>
        </w:rPr>
        <w:t>Türk Edebiyatı Tarihi</w:t>
      </w:r>
      <w:r w:rsidRPr="00645937">
        <w:rPr>
          <w:sz w:val="28"/>
          <w:szCs w:val="28"/>
        </w:rPr>
        <w:t>, C.2, Kültür Bakanlığı Yayınları, İstanbul, 2006, s. 276-281. (</w:t>
      </w:r>
      <w:r w:rsidRPr="00645937">
        <w:rPr>
          <w:sz w:val="28"/>
          <w:szCs w:val="28"/>
          <w:u w:val="single"/>
        </w:rPr>
        <w:t>Nabi’nin edebi kişiliği buradan okunacak</w:t>
      </w:r>
      <w:r w:rsidRPr="00645937">
        <w:rPr>
          <w:sz w:val="28"/>
          <w:szCs w:val="28"/>
        </w:rPr>
        <w:t>)</w:t>
      </w:r>
    </w:p>
    <w:p w:rsidR="00645937" w:rsidRPr="00645937" w:rsidRDefault="00645937" w:rsidP="00645937">
      <w:pPr>
        <w:spacing w:line="480" w:lineRule="auto"/>
        <w:ind w:firstLine="709"/>
        <w:jc w:val="both"/>
        <w:rPr>
          <w:sz w:val="28"/>
          <w:szCs w:val="28"/>
        </w:rPr>
      </w:pPr>
      <w:r w:rsidRPr="00645937">
        <w:rPr>
          <w:sz w:val="28"/>
          <w:szCs w:val="28"/>
        </w:rPr>
        <w:t>Hüseyin Yorulmaz, Nâbî Ekolü: Eski Şiirde Hikemiyat, Kitabevi Yayınları, İstanbul, 1996. (</w:t>
      </w:r>
      <w:r w:rsidRPr="00645937">
        <w:rPr>
          <w:sz w:val="28"/>
          <w:szCs w:val="28"/>
          <w:u w:val="single"/>
        </w:rPr>
        <w:t>Dil ve Sanat Bölümü</w:t>
      </w:r>
      <w:r w:rsidRPr="00645937">
        <w:rPr>
          <w:sz w:val="28"/>
          <w:szCs w:val="28"/>
        </w:rPr>
        <w:t>)</w:t>
      </w:r>
    </w:p>
    <w:p w:rsidR="00645937" w:rsidRPr="00645937" w:rsidRDefault="00645937" w:rsidP="00645937">
      <w:pPr>
        <w:spacing w:line="480" w:lineRule="auto"/>
        <w:ind w:firstLine="709"/>
        <w:jc w:val="both"/>
        <w:rPr>
          <w:sz w:val="28"/>
          <w:szCs w:val="28"/>
        </w:rPr>
      </w:pPr>
      <w:r w:rsidRPr="00645937">
        <w:rPr>
          <w:sz w:val="28"/>
          <w:szCs w:val="28"/>
        </w:rPr>
        <w:t>DEMİREL, Şener, “</w:t>
      </w:r>
      <w:r w:rsidRPr="00645937">
        <w:rPr>
          <w:iCs/>
          <w:sz w:val="28"/>
          <w:szCs w:val="28"/>
        </w:rPr>
        <w:t>XVII. Yüzyıl Klas</w:t>
      </w:r>
      <w:r w:rsidRPr="00645937">
        <w:rPr>
          <w:rFonts w:eastAsia="TimesNewRoman"/>
          <w:iCs/>
          <w:sz w:val="28"/>
          <w:szCs w:val="28"/>
        </w:rPr>
        <w:t>i</w:t>
      </w:r>
      <w:r w:rsidRPr="00645937">
        <w:rPr>
          <w:iCs/>
          <w:sz w:val="28"/>
          <w:szCs w:val="28"/>
        </w:rPr>
        <w:t>k Türk Şiirinin Anlam Boyutunda Meydana Gelen Üslup De</w:t>
      </w:r>
      <w:r w:rsidRPr="00645937">
        <w:rPr>
          <w:rFonts w:eastAsia="TimesNewRoman"/>
          <w:iCs/>
          <w:sz w:val="28"/>
          <w:szCs w:val="28"/>
        </w:rPr>
        <w:t>ğiş</w:t>
      </w:r>
      <w:r w:rsidRPr="00645937">
        <w:rPr>
          <w:iCs/>
          <w:sz w:val="28"/>
          <w:szCs w:val="28"/>
        </w:rPr>
        <w:t>meler</w:t>
      </w:r>
      <w:r w:rsidRPr="00645937">
        <w:rPr>
          <w:rFonts w:eastAsia="TimesNewRoman"/>
          <w:iCs/>
          <w:sz w:val="28"/>
          <w:szCs w:val="28"/>
        </w:rPr>
        <w:t>i</w:t>
      </w:r>
      <w:r w:rsidRPr="00645937">
        <w:rPr>
          <w:iCs/>
          <w:sz w:val="28"/>
          <w:szCs w:val="28"/>
        </w:rPr>
        <w:t>: Klasik Üslup-Sebk-i</w:t>
      </w:r>
      <w:r w:rsidRPr="00645937">
        <w:rPr>
          <w:rFonts w:eastAsia="TimesNewRoman"/>
          <w:iCs/>
          <w:sz w:val="28"/>
          <w:szCs w:val="28"/>
        </w:rPr>
        <w:t xml:space="preserve"> </w:t>
      </w:r>
      <w:r w:rsidRPr="00645937">
        <w:rPr>
          <w:iCs/>
          <w:sz w:val="28"/>
          <w:szCs w:val="28"/>
        </w:rPr>
        <w:t>Hindî-Hikemî Tarz-Mahall</w:t>
      </w:r>
      <w:r w:rsidRPr="00645937">
        <w:rPr>
          <w:rFonts w:eastAsia="TimesNewRoman"/>
          <w:iCs/>
          <w:sz w:val="28"/>
          <w:szCs w:val="28"/>
        </w:rPr>
        <w:t>i</w:t>
      </w:r>
      <w:r w:rsidRPr="00645937">
        <w:rPr>
          <w:iCs/>
          <w:sz w:val="28"/>
          <w:szCs w:val="28"/>
        </w:rPr>
        <w:t>le</w:t>
      </w:r>
      <w:r w:rsidRPr="00645937">
        <w:rPr>
          <w:rFonts w:eastAsia="TimesNewRoman"/>
          <w:iCs/>
          <w:sz w:val="28"/>
          <w:szCs w:val="28"/>
        </w:rPr>
        <w:t>ş</w:t>
      </w:r>
      <w:r w:rsidRPr="00645937">
        <w:rPr>
          <w:iCs/>
          <w:sz w:val="28"/>
          <w:szCs w:val="28"/>
        </w:rPr>
        <w:t>me”</w:t>
      </w:r>
      <w:r w:rsidRPr="00645937">
        <w:rPr>
          <w:sz w:val="28"/>
          <w:szCs w:val="28"/>
        </w:rPr>
        <w:t xml:space="preserve">, </w:t>
      </w:r>
      <w:r w:rsidRPr="00645937">
        <w:rPr>
          <w:b/>
          <w:i/>
          <w:sz w:val="28"/>
          <w:szCs w:val="28"/>
        </w:rPr>
        <w:t>Turkish Studies</w:t>
      </w:r>
      <w:r w:rsidRPr="00645937">
        <w:rPr>
          <w:sz w:val="28"/>
          <w:szCs w:val="28"/>
        </w:rPr>
        <w:t xml:space="preserve"> International Periodical for The Languages, Literature and History of Turkish or Turkic,Volume 4/2, Winter 2009, s.279-306.</w:t>
      </w:r>
    </w:p>
    <w:p w:rsidR="00645937" w:rsidRPr="00645937" w:rsidRDefault="00645937" w:rsidP="00645937">
      <w:pPr>
        <w:spacing w:before="120" w:line="480" w:lineRule="auto"/>
        <w:ind w:firstLine="709"/>
        <w:jc w:val="both"/>
        <w:rPr>
          <w:b/>
          <w:noProof/>
          <w:sz w:val="28"/>
          <w:szCs w:val="28"/>
        </w:rPr>
      </w:pPr>
      <w:r w:rsidRPr="00645937">
        <w:rPr>
          <w:b/>
          <w:noProof/>
          <w:sz w:val="28"/>
          <w:szCs w:val="28"/>
        </w:rPr>
        <w:t>BOSNALI ALAEDDİN SÂBİT (öl.1712)</w:t>
      </w:r>
    </w:p>
    <w:p w:rsidR="00645937" w:rsidRPr="00645937" w:rsidRDefault="00645937" w:rsidP="00645937">
      <w:pPr>
        <w:spacing w:before="120" w:line="480" w:lineRule="auto"/>
        <w:ind w:firstLine="709"/>
        <w:jc w:val="both"/>
        <w:rPr>
          <w:sz w:val="28"/>
          <w:szCs w:val="28"/>
        </w:rPr>
      </w:pPr>
      <w:r w:rsidRPr="00645937">
        <w:rPr>
          <w:noProof/>
          <w:sz w:val="28"/>
          <w:szCs w:val="28"/>
        </w:rPr>
        <w:t>Ömer Faruk Akün, “Sâbit”, İA.</w:t>
      </w:r>
    </w:p>
    <w:p w:rsidR="00156004" w:rsidRPr="00645937" w:rsidRDefault="00645937" w:rsidP="00645937">
      <w:pPr>
        <w:spacing w:line="480" w:lineRule="auto"/>
        <w:ind w:firstLine="708"/>
        <w:rPr>
          <w:sz w:val="28"/>
          <w:szCs w:val="28"/>
        </w:rPr>
      </w:pPr>
      <w:bookmarkStart w:id="0" w:name="_GoBack"/>
      <w:bookmarkEnd w:id="0"/>
      <w:r w:rsidRPr="00645937">
        <w:rPr>
          <w:sz w:val="28"/>
          <w:szCs w:val="28"/>
        </w:rPr>
        <w:t xml:space="preserve">Turgut Karacan, </w:t>
      </w:r>
      <w:r w:rsidRPr="00645937">
        <w:rPr>
          <w:i/>
          <w:sz w:val="28"/>
          <w:szCs w:val="28"/>
        </w:rPr>
        <w:t>Bosnalı Alaeddin Sâbit: Divan</w:t>
      </w:r>
      <w:r w:rsidRPr="00645937">
        <w:rPr>
          <w:sz w:val="28"/>
          <w:szCs w:val="28"/>
        </w:rPr>
        <w:t>, Sivas, 1991.</w:t>
      </w:r>
    </w:p>
    <w:sectPr w:rsidR="00156004" w:rsidRPr="00645937" w:rsidSect="00645937">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37"/>
    <w:rsid w:val="00156004"/>
    <w:rsid w:val="00645937"/>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8C0923"/>
  <w15:chartTrackingRefBased/>
  <w15:docId w15:val="{8745E699-DD95-4066-973B-EC5A6D56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5937"/>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974</Words>
  <Characters>5555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2020-05-10T16:27:00Z</dcterms:created>
  <dcterms:modified xsi:type="dcterms:W3CDTF">2020-05-10T16:30:00Z</dcterms:modified>
</cp:coreProperties>
</file>