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A0" w:rsidRPr="00E90B33" w:rsidRDefault="00E90B33" w:rsidP="00E90B33">
      <w:pPr>
        <w:spacing w:line="360" w:lineRule="auto"/>
        <w:jc w:val="center"/>
        <w:rPr>
          <w:rFonts w:ascii="Times New Roman" w:hAnsi="Times New Roman" w:cs="Times New Roman"/>
          <w:sz w:val="24"/>
          <w:szCs w:val="24"/>
        </w:rPr>
      </w:pPr>
      <w:proofErr w:type="spellStart"/>
      <w:r w:rsidRPr="00E90B33">
        <w:rPr>
          <w:rFonts w:ascii="Times New Roman" w:hAnsi="Times New Roman" w:cs="Times New Roman"/>
          <w:b/>
          <w:sz w:val="24"/>
          <w:szCs w:val="24"/>
        </w:rPr>
        <w:t>Heidegger’in</w:t>
      </w:r>
      <w:proofErr w:type="spellEnd"/>
      <w:r w:rsidRPr="00E90B33">
        <w:rPr>
          <w:rFonts w:ascii="Times New Roman" w:hAnsi="Times New Roman" w:cs="Times New Roman"/>
          <w:b/>
          <w:sz w:val="24"/>
          <w:szCs w:val="24"/>
        </w:rPr>
        <w:t xml:space="preserve"> Fe</w:t>
      </w:r>
      <w:bookmarkStart w:id="0" w:name="_GoBack"/>
      <w:bookmarkEnd w:id="0"/>
      <w:r w:rsidRPr="00E90B33">
        <w:rPr>
          <w:rFonts w:ascii="Times New Roman" w:hAnsi="Times New Roman" w:cs="Times New Roman"/>
          <w:b/>
          <w:sz w:val="24"/>
          <w:szCs w:val="24"/>
        </w:rPr>
        <w:t>nomenolojisi I</w:t>
      </w:r>
      <w:r w:rsidRPr="00E90B33">
        <w:rPr>
          <w:rFonts w:ascii="Times New Roman" w:hAnsi="Times New Roman" w:cs="Times New Roman"/>
          <w:b/>
          <w:sz w:val="24"/>
          <w:szCs w:val="24"/>
        </w:rPr>
        <w:t xml:space="preserve"> </w:t>
      </w:r>
    </w:p>
    <w:p w:rsidR="00E90B33" w:rsidRPr="00E90B33" w:rsidRDefault="00E90B33" w:rsidP="00E90B33">
      <w:pPr>
        <w:spacing w:line="360" w:lineRule="auto"/>
        <w:jc w:val="both"/>
        <w:rPr>
          <w:rFonts w:ascii="Times New Roman" w:hAnsi="Times New Roman" w:cs="Times New Roman"/>
          <w:sz w:val="24"/>
          <w:szCs w:val="24"/>
        </w:rPr>
      </w:pPr>
    </w:p>
    <w:p w:rsidR="00E90B33" w:rsidRPr="00E90B33" w:rsidRDefault="00E90B33" w:rsidP="00E90B33">
      <w:pPr>
        <w:spacing w:line="360" w:lineRule="auto"/>
        <w:jc w:val="both"/>
        <w:rPr>
          <w:rFonts w:ascii="Times New Roman" w:hAnsi="Times New Roman" w:cs="Times New Roman"/>
          <w:sz w:val="24"/>
          <w:szCs w:val="24"/>
        </w:rPr>
      </w:pPr>
      <w:proofErr w:type="spellStart"/>
      <w:r w:rsidRPr="00E90B33">
        <w:rPr>
          <w:rFonts w:ascii="Times New Roman" w:hAnsi="Times New Roman" w:cs="Times New Roman"/>
          <w:sz w:val="24"/>
          <w:szCs w:val="24"/>
        </w:rPr>
        <w:t>Heidegger</w:t>
      </w:r>
      <w:proofErr w:type="spellEnd"/>
      <w:r w:rsidRPr="00E90B33">
        <w:rPr>
          <w:rFonts w:ascii="Times New Roman" w:hAnsi="Times New Roman" w:cs="Times New Roman"/>
          <w:sz w:val="24"/>
          <w:szCs w:val="24"/>
        </w:rPr>
        <w:t xml:space="preserve">, 20. yüzyıl felsefesine damgasını vurmuş, özgün bir “düşün ve eylem adamı olarak karşımıza çıkmaktadır. 1889 yılında </w:t>
      </w:r>
      <w:proofErr w:type="spellStart"/>
      <w:r w:rsidRPr="00E90B33">
        <w:rPr>
          <w:rFonts w:ascii="Times New Roman" w:hAnsi="Times New Roman" w:cs="Times New Roman"/>
          <w:sz w:val="24"/>
          <w:szCs w:val="24"/>
        </w:rPr>
        <w:t>Messkirch’de</w:t>
      </w:r>
      <w:proofErr w:type="spellEnd"/>
      <w:r w:rsidRPr="00E90B33">
        <w:rPr>
          <w:rFonts w:ascii="Times New Roman" w:hAnsi="Times New Roman" w:cs="Times New Roman"/>
          <w:sz w:val="24"/>
          <w:szCs w:val="24"/>
        </w:rPr>
        <w:t xml:space="preserve"> doğan </w:t>
      </w:r>
      <w:proofErr w:type="spellStart"/>
      <w:r w:rsidRPr="00E90B33">
        <w:rPr>
          <w:rFonts w:ascii="Times New Roman" w:hAnsi="Times New Roman" w:cs="Times New Roman"/>
          <w:sz w:val="24"/>
          <w:szCs w:val="24"/>
        </w:rPr>
        <w:t>Heidegger</w:t>
      </w:r>
      <w:proofErr w:type="spellEnd"/>
      <w:r w:rsidRPr="00E90B33">
        <w:rPr>
          <w:rFonts w:ascii="Times New Roman" w:hAnsi="Times New Roman" w:cs="Times New Roman"/>
          <w:sz w:val="24"/>
          <w:szCs w:val="24"/>
        </w:rPr>
        <w:t xml:space="preserve">, Katolik bir zangocun (Kilisede hizmet eden ve çan çalan) oğlu olarak Cizvitler arasında yetişmiştir. </w:t>
      </w:r>
    </w:p>
    <w:p w:rsidR="00E90B33" w:rsidRPr="00E90B33" w:rsidRDefault="00E90B33" w:rsidP="00E90B33">
      <w:pPr>
        <w:spacing w:line="360" w:lineRule="auto"/>
        <w:jc w:val="both"/>
        <w:rPr>
          <w:rFonts w:ascii="Times New Roman" w:hAnsi="Times New Roman" w:cs="Times New Roman"/>
          <w:sz w:val="24"/>
          <w:szCs w:val="24"/>
        </w:rPr>
      </w:pPr>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Heidegger</w:t>
      </w:r>
      <w:proofErr w:type="spellEnd"/>
      <w:r w:rsidRPr="00E90B33">
        <w:rPr>
          <w:rFonts w:ascii="Times New Roman" w:hAnsi="Times New Roman" w:cs="Times New Roman"/>
          <w:sz w:val="24"/>
          <w:szCs w:val="24"/>
        </w:rPr>
        <w:t>, Freiburg Üniversitesinde Katolik ilahiyatı ve ortaçağ Hristiyan felsefesi okumuştur. “</w:t>
      </w:r>
      <w:proofErr w:type="spellStart"/>
      <w:r w:rsidRPr="00E90B33">
        <w:rPr>
          <w:rFonts w:ascii="Times New Roman" w:hAnsi="Times New Roman" w:cs="Times New Roman"/>
          <w:sz w:val="24"/>
          <w:szCs w:val="24"/>
        </w:rPr>
        <w:t>Duns</w:t>
      </w:r>
      <w:proofErr w:type="spellEnd"/>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Scotus’un</w:t>
      </w:r>
      <w:proofErr w:type="spellEnd"/>
      <w:r w:rsidRPr="00E90B33">
        <w:rPr>
          <w:rFonts w:ascii="Times New Roman" w:hAnsi="Times New Roman" w:cs="Times New Roman"/>
          <w:sz w:val="24"/>
          <w:szCs w:val="24"/>
        </w:rPr>
        <w:t xml:space="preserve"> Kategoriler ve Anlam Öğretisi” adlı çalışmasıyla üniversitede öğretim üyesi olmuştur. 1922 yılında </w:t>
      </w:r>
      <w:proofErr w:type="spellStart"/>
      <w:r w:rsidRPr="00E90B33">
        <w:rPr>
          <w:rFonts w:ascii="Times New Roman" w:hAnsi="Times New Roman" w:cs="Times New Roman"/>
          <w:sz w:val="24"/>
          <w:szCs w:val="24"/>
        </w:rPr>
        <w:t>Marburg</w:t>
      </w:r>
      <w:proofErr w:type="spellEnd"/>
      <w:r w:rsidRPr="00E90B33">
        <w:rPr>
          <w:rFonts w:ascii="Times New Roman" w:hAnsi="Times New Roman" w:cs="Times New Roman"/>
          <w:sz w:val="24"/>
          <w:szCs w:val="24"/>
        </w:rPr>
        <w:t xml:space="preserve"> Üniversitesinde felsefe profesörü olarak atanmış, ilk büyük eseri “Varlık ve </w:t>
      </w:r>
      <w:proofErr w:type="spellStart"/>
      <w:r w:rsidRPr="00E90B33">
        <w:rPr>
          <w:rFonts w:ascii="Times New Roman" w:hAnsi="Times New Roman" w:cs="Times New Roman"/>
          <w:sz w:val="24"/>
          <w:szCs w:val="24"/>
        </w:rPr>
        <w:t>Zaman”ı</w:t>
      </w:r>
      <w:proofErr w:type="spellEnd"/>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Sein</w:t>
      </w:r>
      <w:proofErr w:type="spellEnd"/>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und</w:t>
      </w:r>
      <w:proofErr w:type="spellEnd"/>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Zeit</w:t>
      </w:r>
      <w:proofErr w:type="spellEnd"/>
      <w:r w:rsidRPr="00E90B33">
        <w:rPr>
          <w:rFonts w:ascii="Times New Roman" w:hAnsi="Times New Roman" w:cs="Times New Roman"/>
          <w:sz w:val="24"/>
          <w:szCs w:val="24"/>
        </w:rPr>
        <w:t xml:space="preserve">) 1927 yılında </w:t>
      </w:r>
      <w:proofErr w:type="spellStart"/>
      <w:r w:rsidRPr="00E90B33">
        <w:rPr>
          <w:rFonts w:ascii="Times New Roman" w:hAnsi="Times New Roman" w:cs="Times New Roman"/>
          <w:sz w:val="24"/>
          <w:szCs w:val="24"/>
        </w:rPr>
        <w:t>yaınlamıştır</w:t>
      </w:r>
      <w:proofErr w:type="spellEnd"/>
      <w:r w:rsidRPr="00E90B33">
        <w:rPr>
          <w:rFonts w:ascii="Times New Roman" w:hAnsi="Times New Roman" w:cs="Times New Roman"/>
          <w:sz w:val="24"/>
          <w:szCs w:val="24"/>
        </w:rPr>
        <w:t xml:space="preserve">. 1928 yılında Freiburg Üniversitesinden emekli olan hocası </w:t>
      </w:r>
      <w:proofErr w:type="spellStart"/>
      <w:r w:rsidRPr="00E90B33">
        <w:rPr>
          <w:rFonts w:ascii="Times New Roman" w:hAnsi="Times New Roman" w:cs="Times New Roman"/>
          <w:sz w:val="24"/>
          <w:szCs w:val="24"/>
        </w:rPr>
        <w:t>Husserl’den</w:t>
      </w:r>
      <w:proofErr w:type="spellEnd"/>
      <w:r w:rsidRPr="00E90B33">
        <w:rPr>
          <w:rFonts w:ascii="Times New Roman" w:hAnsi="Times New Roman" w:cs="Times New Roman"/>
          <w:sz w:val="24"/>
          <w:szCs w:val="24"/>
        </w:rPr>
        <w:t xml:space="preserve"> boşalan felsefe kürsüsü başkanlığına atanmıştır.  </w:t>
      </w:r>
      <w:proofErr w:type="spellStart"/>
      <w:r w:rsidRPr="00E90B33">
        <w:rPr>
          <w:rFonts w:ascii="Times New Roman" w:hAnsi="Times New Roman" w:cs="Times New Roman"/>
          <w:sz w:val="24"/>
          <w:szCs w:val="24"/>
        </w:rPr>
        <w:t>Husserl’in</w:t>
      </w:r>
      <w:proofErr w:type="spellEnd"/>
      <w:r w:rsidRPr="00E90B33">
        <w:rPr>
          <w:rFonts w:ascii="Times New Roman" w:hAnsi="Times New Roman" w:cs="Times New Roman"/>
          <w:sz w:val="24"/>
          <w:szCs w:val="24"/>
        </w:rPr>
        <w:t xml:space="preserve"> fenomenolojik yöntemini kendi düşüncelerini ortaya koymada kullanmıştır. 1933 yılında Nazilerin iktidara gelmesinden sonra üniversite rektörlüğüne atanmıştır, ancak görevinden on ay sonra istifa etmiştir. Bu görevinden dolayı daha sonraları Nazi hayranı olmakla ve antisemitist olarak suçlanacaktır. </w:t>
      </w:r>
    </w:p>
    <w:p w:rsidR="00E90B33" w:rsidRPr="00E90B33" w:rsidRDefault="00E90B33" w:rsidP="00E90B33">
      <w:pPr>
        <w:spacing w:line="360" w:lineRule="auto"/>
        <w:jc w:val="both"/>
        <w:rPr>
          <w:rFonts w:ascii="Times New Roman" w:hAnsi="Times New Roman" w:cs="Times New Roman"/>
          <w:sz w:val="24"/>
          <w:szCs w:val="24"/>
        </w:rPr>
      </w:pPr>
      <w:r w:rsidRPr="00E90B33">
        <w:rPr>
          <w:rFonts w:ascii="Times New Roman" w:hAnsi="Times New Roman" w:cs="Times New Roman"/>
          <w:sz w:val="24"/>
          <w:szCs w:val="24"/>
        </w:rPr>
        <w:t xml:space="preserve">            Döneminin Alman gençliğinin ve üniversite eğitiminin nasıl olması gerektiği konusunda güncel sorunlara eğilmesinde de bu suçlamaların payı bulunmaktadır. </w:t>
      </w:r>
      <w:proofErr w:type="spellStart"/>
      <w:r w:rsidRPr="00E90B33">
        <w:rPr>
          <w:rFonts w:ascii="Times New Roman" w:hAnsi="Times New Roman" w:cs="Times New Roman"/>
          <w:sz w:val="24"/>
          <w:szCs w:val="24"/>
        </w:rPr>
        <w:t>Heidegger</w:t>
      </w:r>
      <w:proofErr w:type="spellEnd"/>
      <w:r w:rsidRPr="00E90B33">
        <w:rPr>
          <w:rFonts w:ascii="Times New Roman" w:hAnsi="Times New Roman" w:cs="Times New Roman"/>
          <w:sz w:val="24"/>
          <w:szCs w:val="24"/>
        </w:rPr>
        <w:t xml:space="preserve"> 1929 yılında Alman Milli Eğitim Bakanlığına yazmış olduğu mektubunda “çok acil seçimle karşı karşıya olduğumuzun bilincine varmak gibi ciddi sorunumuz var –ya Alman ruhunu/tinini gerçek yerli güçler ve eğitimcilerle besleyerek yücelteceğiz ya da hem dar hem de geniş anlamda gittikçe gelişen Yahudileşmeye teslim olmayı kabul edeceğiz” demektedir. Bu sözleriyle </w:t>
      </w:r>
      <w:proofErr w:type="spellStart"/>
      <w:r w:rsidRPr="00E90B33">
        <w:rPr>
          <w:rFonts w:ascii="Times New Roman" w:hAnsi="Times New Roman" w:cs="Times New Roman"/>
          <w:sz w:val="24"/>
          <w:szCs w:val="24"/>
        </w:rPr>
        <w:t>Hiedegger</w:t>
      </w:r>
      <w:proofErr w:type="spellEnd"/>
      <w:r w:rsidRPr="00E90B33">
        <w:rPr>
          <w:rFonts w:ascii="Times New Roman" w:hAnsi="Times New Roman" w:cs="Times New Roman"/>
          <w:sz w:val="24"/>
          <w:szCs w:val="24"/>
        </w:rPr>
        <w:t xml:space="preserve">, Alman gençliğini eğitmeyi ve Alman tinini yüceltmeyi üstlenmek istediğini bildirmektedir. Ayrıca bu mektubun onun Freiburg Üniversitesi rektörlüğüne atanmasında etkili olduğu ileri sürülür. </w:t>
      </w:r>
    </w:p>
    <w:p w:rsidR="00E90B33" w:rsidRPr="00E90B33" w:rsidRDefault="00E90B33" w:rsidP="00E90B33">
      <w:pPr>
        <w:spacing w:line="360" w:lineRule="auto"/>
        <w:jc w:val="both"/>
        <w:rPr>
          <w:rFonts w:ascii="Times New Roman" w:hAnsi="Times New Roman" w:cs="Times New Roman"/>
          <w:sz w:val="24"/>
          <w:szCs w:val="24"/>
        </w:rPr>
      </w:pPr>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Heidegger’in</w:t>
      </w:r>
      <w:proofErr w:type="spellEnd"/>
      <w:r w:rsidRPr="00E90B33">
        <w:rPr>
          <w:rFonts w:ascii="Times New Roman" w:hAnsi="Times New Roman" w:cs="Times New Roman"/>
          <w:sz w:val="24"/>
          <w:szCs w:val="24"/>
        </w:rPr>
        <w:t xml:space="preserve"> düşünce yapısının oluşumunda Batı felsefesi geleneği (Aristoteles, Descartes, Kant), Hristiyan teolojisi, Alman İdealizmi, Varoluş felsefesi, </w:t>
      </w:r>
      <w:proofErr w:type="spellStart"/>
      <w:r w:rsidRPr="00E90B33">
        <w:rPr>
          <w:rFonts w:ascii="Times New Roman" w:hAnsi="Times New Roman" w:cs="Times New Roman"/>
          <w:sz w:val="24"/>
          <w:szCs w:val="24"/>
        </w:rPr>
        <w:t>Husserl</w:t>
      </w:r>
      <w:proofErr w:type="spellEnd"/>
      <w:r w:rsidRPr="00E90B33">
        <w:rPr>
          <w:rFonts w:ascii="Times New Roman" w:hAnsi="Times New Roman" w:cs="Times New Roman"/>
          <w:sz w:val="24"/>
          <w:szCs w:val="24"/>
        </w:rPr>
        <w:t xml:space="preserve"> fenomenolojisi ve </w:t>
      </w:r>
      <w:proofErr w:type="spellStart"/>
      <w:r w:rsidRPr="00E90B33">
        <w:rPr>
          <w:rFonts w:ascii="Times New Roman" w:hAnsi="Times New Roman" w:cs="Times New Roman"/>
          <w:sz w:val="24"/>
          <w:szCs w:val="24"/>
        </w:rPr>
        <w:t>Dilthey’in</w:t>
      </w:r>
      <w:proofErr w:type="spellEnd"/>
      <w:r w:rsidRPr="00E90B33">
        <w:rPr>
          <w:rFonts w:ascii="Times New Roman" w:hAnsi="Times New Roman" w:cs="Times New Roman"/>
          <w:sz w:val="24"/>
          <w:szCs w:val="24"/>
        </w:rPr>
        <w:t xml:space="preserve"> </w:t>
      </w:r>
      <w:proofErr w:type="spellStart"/>
      <w:r w:rsidRPr="00E90B33">
        <w:rPr>
          <w:rFonts w:ascii="Times New Roman" w:hAnsi="Times New Roman" w:cs="Times New Roman"/>
          <w:sz w:val="24"/>
          <w:szCs w:val="24"/>
        </w:rPr>
        <w:t>hermeneutik</w:t>
      </w:r>
      <w:proofErr w:type="spellEnd"/>
      <w:r w:rsidRPr="00E90B33">
        <w:rPr>
          <w:rFonts w:ascii="Times New Roman" w:hAnsi="Times New Roman" w:cs="Times New Roman"/>
          <w:sz w:val="24"/>
          <w:szCs w:val="24"/>
        </w:rPr>
        <w:t xml:space="preserve"> anlayışı etkili olmuştur. Bu yüzden kimleri, onu bir varoluşçu olarak, kimileri yeni-</w:t>
      </w:r>
      <w:proofErr w:type="spellStart"/>
      <w:r w:rsidRPr="00E90B33">
        <w:rPr>
          <w:rFonts w:ascii="Times New Roman" w:hAnsi="Times New Roman" w:cs="Times New Roman"/>
          <w:sz w:val="24"/>
          <w:szCs w:val="24"/>
        </w:rPr>
        <w:t>ontolog</w:t>
      </w:r>
      <w:proofErr w:type="spellEnd"/>
      <w:r w:rsidRPr="00E90B33">
        <w:rPr>
          <w:rFonts w:ascii="Times New Roman" w:hAnsi="Times New Roman" w:cs="Times New Roman"/>
          <w:sz w:val="24"/>
          <w:szCs w:val="24"/>
        </w:rPr>
        <w:t xml:space="preserve"> olarak, kimileri de </w:t>
      </w:r>
      <w:proofErr w:type="spellStart"/>
      <w:r w:rsidRPr="00E90B33">
        <w:rPr>
          <w:rFonts w:ascii="Times New Roman" w:hAnsi="Times New Roman" w:cs="Times New Roman"/>
          <w:sz w:val="24"/>
          <w:szCs w:val="24"/>
        </w:rPr>
        <w:t>irrasyonalist</w:t>
      </w:r>
      <w:proofErr w:type="spellEnd"/>
      <w:r w:rsidRPr="00E90B33">
        <w:rPr>
          <w:rFonts w:ascii="Times New Roman" w:hAnsi="Times New Roman" w:cs="Times New Roman"/>
          <w:sz w:val="24"/>
          <w:szCs w:val="24"/>
        </w:rPr>
        <w:t xml:space="preserve"> olarak değerlendirir. </w:t>
      </w:r>
    </w:p>
    <w:p w:rsidR="00E90B33" w:rsidRPr="00E90B33" w:rsidRDefault="00E90B33" w:rsidP="00E90B33">
      <w:pPr>
        <w:spacing w:line="360" w:lineRule="auto"/>
        <w:jc w:val="both"/>
        <w:rPr>
          <w:rFonts w:ascii="Times New Roman" w:hAnsi="Times New Roman" w:cs="Times New Roman"/>
          <w:sz w:val="24"/>
          <w:szCs w:val="24"/>
        </w:rPr>
      </w:pPr>
    </w:p>
    <w:p w:rsidR="007011A0" w:rsidRPr="00E90B33" w:rsidRDefault="007011A0" w:rsidP="00E90B33">
      <w:pPr>
        <w:spacing w:line="360" w:lineRule="auto"/>
        <w:jc w:val="both"/>
        <w:rPr>
          <w:rFonts w:ascii="Times New Roman" w:hAnsi="Times New Roman" w:cs="Times New Roman"/>
          <w:sz w:val="24"/>
          <w:szCs w:val="24"/>
        </w:rPr>
      </w:pPr>
    </w:p>
    <w:sectPr w:rsidR="007011A0" w:rsidRPr="00E90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A0"/>
    <w:rsid w:val="00550274"/>
    <w:rsid w:val="007011A0"/>
    <w:rsid w:val="00E90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04CAA-BF6A-4834-B954-129BC4BE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2</cp:revision>
  <dcterms:created xsi:type="dcterms:W3CDTF">2020-06-10T16:20:00Z</dcterms:created>
  <dcterms:modified xsi:type="dcterms:W3CDTF">2020-06-10T16:23:00Z</dcterms:modified>
</cp:coreProperties>
</file>