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74" w:rsidRPr="00647E85" w:rsidRDefault="00647E85" w:rsidP="00647E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E85">
        <w:rPr>
          <w:rFonts w:ascii="Times New Roman" w:hAnsi="Times New Roman" w:cs="Times New Roman"/>
          <w:b/>
          <w:sz w:val="24"/>
          <w:szCs w:val="24"/>
        </w:rPr>
        <w:t>Genel Değerlendirme</w:t>
      </w:r>
      <w:bookmarkStart w:id="0" w:name="_GoBack"/>
      <w:bookmarkEnd w:id="0"/>
      <w:r w:rsidRPr="00647E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E85" w:rsidRPr="00647E85" w:rsidRDefault="00647E85" w:rsidP="00647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E85" w:rsidRPr="00647E85" w:rsidRDefault="00647E85" w:rsidP="00647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E85">
        <w:rPr>
          <w:rFonts w:ascii="Times New Roman" w:hAnsi="Times New Roman" w:cs="Times New Roman"/>
          <w:sz w:val="24"/>
          <w:szCs w:val="24"/>
        </w:rPr>
        <w:t xml:space="preserve">     </w:t>
      </w:r>
      <w:r w:rsidRPr="00647E85">
        <w:rPr>
          <w:rFonts w:ascii="Times New Roman" w:hAnsi="Times New Roman" w:cs="Times New Roman"/>
          <w:sz w:val="24"/>
          <w:szCs w:val="24"/>
        </w:rPr>
        <w:t xml:space="preserve">Yaşam felsefesi ve Pragmatizm gibi 20. yüzyıl felsefesi büyük bir bölümü Kant’a sırt çevirmeyle doludur. En verimli çağı yüzyılın ilk yarısını kapsayan fenomenoloji de öyledir. Kant’tan uzaklaşma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Skolastikçiler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Spinoza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Leibniz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gibi Kant öncesi felsefecilere başvurulmasıyla da kendini gösterir. Fenomenolojinin kurucusu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>, gerçi Yeni-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Kantçılık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ile ilişkisine rağmen önce Katolik rahip olup, kiliseye yüz çevirdikten sonra Skolastik akıma ve öğretmeni Aristoteles’e sadık kalan Franz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Brentano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(1838-1917) gibi kendisine yön veren bir öğretmene sahipti. </w:t>
      </w:r>
    </w:p>
    <w:p w:rsidR="00647E85" w:rsidRPr="00647E85" w:rsidRDefault="00647E85" w:rsidP="00647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E8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>, özellikle “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yönelimsellik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intensiyonalität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) kavramını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Brentano’dan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almıştır.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Brentano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, kendisini temel alan birçok düşünürün çalışmaları sayesinde 19. yüzyılın en etkili felsefecilerinden biri haline geldi.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Brentano’yu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sadece fenomenolojiyi Varoluşçuluğun temeli sayılan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değil,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Alexius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Meinong’un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(1853-1921)  “nesne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kuramı”nda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fenomenolojiyi çıkış notası olarak alır. </w:t>
      </w:r>
    </w:p>
    <w:p w:rsidR="00647E85" w:rsidRPr="00647E85" w:rsidRDefault="00647E85" w:rsidP="00647E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E8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Husserl’in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fenomenolojik yönteminin izlerini, onun düşüncesinden etkilenen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Heidegger’de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fenomenolojik-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hermeneutik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yöntem biçiminde insan varoluşunun (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Dasein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) anlamını betimleme olarak görüyoruz.   Diğer yandan,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Heidegger’in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düşüncelerinden etkilenen Sartre, fenomenolojik-diyalektik yöntem çerçevesinde kendi düşüncelerini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serimlemeye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çalışır. Aynı şekilde hem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hem de Sartre’dan etkilenen 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Merleau-Ponty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>, düşüncelerini ortaya koymada fenomenolojik-</w:t>
      </w:r>
      <w:proofErr w:type="spellStart"/>
      <w:r w:rsidRPr="00647E85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Pr="00647E85">
        <w:rPr>
          <w:rFonts w:ascii="Times New Roman" w:hAnsi="Times New Roman" w:cs="Times New Roman"/>
          <w:sz w:val="24"/>
          <w:szCs w:val="24"/>
        </w:rPr>
        <w:t xml:space="preserve"> yöntemden yararlanır.   </w:t>
      </w:r>
    </w:p>
    <w:sectPr w:rsidR="00647E85" w:rsidRPr="0064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85"/>
    <w:rsid w:val="00550274"/>
    <w:rsid w:val="006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907E0-08D3-4D2B-8E23-A23C5B6F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</dc:creator>
  <cp:keywords/>
  <dc:description/>
  <cp:lastModifiedBy>Seyit</cp:lastModifiedBy>
  <cp:revision>1</cp:revision>
  <dcterms:created xsi:type="dcterms:W3CDTF">2020-06-10T16:47:00Z</dcterms:created>
  <dcterms:modified xsi:type="dcterms:W3CDTF">2020-06-10T16:57:00Z</dcterms:modified>
</cp:coreProperties>
</file>