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DD5" w:rsidRPr="009A30E5" w:rsidRDefault="00D66DD5" w:rsidP="00D66DD5">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 xml:space="preserve">Ric’î talak ile bâin talâkın gerçekleşmesi genel olarak bu şekilde gerçekleşir. Ancak bâin talakın gerçekleştiği başka durumlar da vardır. Evlenen bir çiftin, aralarında herhangi bir cinsi münasebet olmaksızın boşanmaları halinde gerçekleşen talâk da bâin talâktır. Ahzâb suresi 49. ayette bu durumdan şu şekilde bahsedilmektedir: Ey iman edenler, mü’min kadınları nikâhlayıp, sonra onlara dokunmadan (cinsel ilişkide bulunmadan) kendilerini boşadığınızda, onlar üzerinde sizin sayacağınız bir iddet hakkınız yoktur. Bu durumda onları (hediye cinsinden bir şeylerle) faydalandırın ve güzel bir şekilde bırakın.” Bu ayetten, böyle bir durumda erkekle kadın arasındaki evlilik ilişkisinin kesildiği ve bu talakın, bâin olduğu net bir şekilde anlaşılmaktadır. </w:t>
      </w:r>
    </w:p>
    <w:p w:rsidR="00D66DD5" w:rsidRPr="009A30E5" w:rsidRDefault="00D66DD5" w:rsidP="00D66DD5">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 xml:space="preserve">Ric’î talaktan sonra iddet tamamlanmadığı sürece, nafaka ve mesken temini gibi erkeğin kadına karşı yerine getirmesi gereken mâlî görevlerin devam ettiği konusunda fakîhler arasında ittifak olduğu görülmektedir. Bâin talakla boşanan eşe gelince, Hanefîlere, göre erkeğin iddet süresince mesken masrafıyla yeme içme ve giyim gibi nafakalarını karşılaması gerekir. İddetin bitmesi ile bu yükümlülük sona erer. Ancak kadın hamileyse, hamilelik süresince nafakasının karşılanması erkeğin yükümlülüğündedir. Şâfiîlere, Mâlikîlere ve Hanbelîlere göre erkek bâin talakla boşadığı eşinin iddet dönemindeki nafakasını ve mesken masraflarını karşılamak zorunda değildir. Ancak hamileyse hamilelik bitinceye kadar nafakasını karşılar. </w:t>
      </w:r>
    </w:p>
    <w:p w:rsidR="00D66DD5" w:rsidRPr="009A30E5" w:rsidRDefault="00D66DD5" w:rsidP="00D66DD5">
      <w:pPr>
        <w:ind w:left="1418" w:right="1418" w:firstLine="349"/>
        <w:jc w:val="both"/>
        <w:rPr>
          <w:rFonts w:asciiTheme="majorBidi" w:hAnsiTheme="majorBidi" w:cstheme="majorBidi"/>
          <w:b/>
          <w:sz w:val="24"/>
          <w:szCs w:val="24"/>
        </w:rPr>
      </w:pPr>
      <w:r w:rsidRPr="009A30E5">
        <w:rPr>
          <w:rFonts w:asciiTheme="majorBidi" w:hAnsiTheme="majorBidi" w:cstheme="majorBidi"/>
          <w:b/>
          <w:sz w:val="24"/>
          <w:szCs w:val="24"/>
        </w:rPr>
        <w:t xml:space="preserve">cb. Talâkın Bâin Olduğu Haller </w:t>
      </w:r>
    </w:p>
    <w:p w:rsidR="00D66DD5" w:rsidRPr="009A30E5" w:rsidRDefault="00D66DD5" w:rsidP="00D66DD5">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 xml:space="preserve">Ric’î talaktan sonra dönmenin olmaması, bu talâkın bâine dönüşmesi sonucunu doğurmaktadır. Aynı şekilde üçüncü talâk da doğrudan doğruya bâin talâk niteliğini kazanmaktadır. Ancak bâin tâlâkın gerçekleştiği başka durumlar da vardır. Boşanmanın, kadının ödeyeceği bir mal karşılığında olması (muhâlaa) halinde bu boşanma, bâin bir talak olmaktadır. Çünkü kadının üzerinde anlaşılan bir malı ödemeyi kabul etmesi, erkekten kesin bir şekilde ayrılmak istemesi yüzündendir. Bu talâkın bâin sayılmaması durumunda kadının maddi bir bedel ödemesinin bir anlamı olmayacaktır. </w:t>
      </w:r>
    </w:p>
    <w:p w:rsidR="00D66DD5" w:rsidRPr="009A30E5" w:rsidRDefault="00D66DD5" w:rsidP="00D66DD5">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Bâin sayılan talâklardan biri de evliliğin yargı yoluyla sona erdirilmesidir.  Zira yargı yoluyla verilen ayrılma kararı, evliliğin devamını engelleyen bir durumun varlığına bağlıdır. Dolayısyla böyle bir ayrılmanın, ric’î olmasının anlamı yoktur.</w:t>
      </w:r>
    </w:p>
    <w:p w:rsidR="00D66DD5" w:rsidRPr="009A30E5" w:rsidRDefault="00D66DD5" w:rsidP="00D66DD5">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Bunlara ek olarak Hanefî mezhebinde kinayeli ya da mübalağalı lafızlarla yapılan talâklar da bâin sayılmaktadır. Asl olan talâkın açık bir lafızla ifade edilmesidir. Ancak insanlar zaman zaman, “benim sana ihtiyacım kalmadı”, “eşyânı toparla” gibi kinayeli lafızlarla boşanma iradelerini ifade edebilmektedirler. Bu tür ifadelerle talâkın meydana gelmesi, bu ifadeleri kullanan kimsenin niyetine bağlıdır. Eğer kişinin, bu ifadelerle gerçekten bo</w:t>
      </w:r>
      <w:r>
        <w:rPr>
          <w:rFonts w:asciiTheme="majorBidi" w:hAnsiTheme="majorBidi" w:cstheme="majorBidi"/>
          <w:sz w:val="24"/>
          <w:szCs w:val="24"/>
        </w:rPr>
        <w:t>şanmayı kastettiği anlaşılırsa H</w:t>
      </w:r>
      <w:r w:rsidRPr="009A30E5">
        <w:rPr>
          <w:rFonts w:asciiTheme="majorBidi" w:hAnsiTheme="majorBidi" w:cstheme="majorBidi"/>
          <w:sz w:val="24"/>
          <w:szCs w:val="24"/>
        </w:rPr>
        <w:t xml:space="preserve">anefî mezhebine göre bu talâk, bâin bir talâk olur. Aynı şekilde hanefi mezhebine göre boşanma isteğinin “burdan babanın evine kadar </w:t>
      </w:r>
      <w:r w:rsidRPr="009A30E5">
        <w:rPr>
          <w:rFonts w:asciiTheme="majorBidi" w:hAnsiTheme="majorBidi" w:cstheme="majorBidi"/>
          <w:sz w:val="24"/>
          <w:szCs w:val="24"/>
        </w:rPr>
        <w:lastRenderedPageBreak/>
        <w:t>boşsun” gibi mübalâğalı bir ifade ile pekiştirilmesi halinde de tâlâk bain olur. Kinayeli ya da mübalağalı lafızlarla gerçekleştirilen talâk diğer mezheplere göre ric’î sayılmaktadır.</w:t>
      </w:r>
    </w:p>
    <w:p w:rsidR="00D66DD5" w:rsidRPr="009A30E5" w:rsidRDefault="00D66DD5" w:rsidP="00D66DD5">
      <w:pPr>
        <w:pStyle w:val="ListeParagraf"/>
        <w:numPr>
          <w:ilvl w:val="0"/>
          <w:numId w:val="12"/>
        </w:numPr>
        <w:tabs>
          <w:tab w:val="left" w:pos="993"/>
        </w:tabs>
        <w:spacing w:after="0"/>
        <w:ind w:left="1418" w:right="1418" w:hanging="11"/>
        <w:jc w:val="both"/>
        <w:rPr>
          <w:rFonts w:asciiTheme="majorBidi" w:hAnsiTheme="majorBidi" w:cstheme="majorBidi"/>
          <w:b/>
          <w:sz w:val="24"/>
          <w:szCs w:val="24"/>
        </w:rPr>
      </w:pPr>
      <w:r w:rsidRPr="009A30E5">
        <w:rPr>
          <w:rFonts w:asciiTheme="majorBidi" w:hAnsiTheme="majorBidi" w:cstheme="majorBidi"/>
          <w:b/>
          <w:sz w:val="24"/>
          <w:szCs w:val="24"/>
        </w:rPr>
        <w:t>Muhâlaa (Hul’)</w:t>
      </w:r>
    </w:p>
    <w:p w:rsidR="00D66DD5" w:rsidRDefault="00D66DD5" w:rsidP="00D66DD5">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 xml:space="preserve">İslam Aile Hukukunda yargı yoluna başvurulmaksızın evliliğin sona erdirilmesinin yollarından biri de muhâlaa (hul’)dur. Gerek muhâlaa gerekse hul’ kelimelerinin kökeninde, çıkarmak anlamı vardır. Bir terim olarak ise, bu iki kavram kadının, kocasına vereceği bir bedel karşılığında ondan ayrılmasıdır. </w:t>
      </w:r>
    </w:p>
    <w:p w:rsidR="00D66DD5" w:rsidRPr="009A30E5" w:rsidRDefault="00D66DD5" w:rsidP="00D66DD5">
      <w:pPr>
        <w:pStyle w:val="ListeParagraf"/>
        <w:numPr>
          <w:ilvl w:val="0"/>
          <w:numId w:val="14"/>
        </w:numPr>
        <w:spacing w:after="0"/>
        <w:ind w:left="1418" w:right="1418"/>
        <w:jc w:val="both"/>
        <w:rPr>
          <w:rFonts w:asciiTheme="majorBidi" w:hAnsiTheme="majorBidi" w:cstheme="majorBidi"/>
          <w:b/>
          <w:sz w:val="24"/>
          <w:szCs w:val="24"/>
        </w:rPr>
      </w:pPr>
      <w:r w:rsidRPr="009A30E5">
        <w:rPr>
          <w:rFonts w:asciiTheme="majorBidi" w:hAnsiTheme="majorBidi" w:cstheme="majorBidi"/>
          <w:b/>
          <w:sz w:val="24"/>
          <w:szCs w:val="24"/>
        </w:rPr>
        <w:t>Muhâlaa’nın Meşruiyeti</w:t>
      </w:r>
    </w:p>
    <w:p w:rsidR="00D66DD5" w:rsidRPr="009A30E5" w:rsidRDefault="00D66DD5" w:rsidP="00D66DD5">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Evliliğin muhâlaa yoluyla sona erdirilmesine Bakara suresinin 229. Ayetinde şu şekilde işaret edilmektedir: “(Evlilikte) tarafların Allah’ın belirlediği ölçüleri koruyamama endişeleri dışında kadınlara verdiklerinizden (boşanma esnasında) bir şeyi geri almanız, sizin için helâl olmaz. Eğer onlar Allah’ın belirlediği ölçüleri gözetmeyecekler diye endişe ederseniz, o zaman kadının (ayrılmak için) bedel vermesinde ikisine de günah yoktur.” Bu ayetten de anlaşıldığı üzere muhâlaaya yoluna gidilmesi “Allah’ın belirlediği ölçülerin gözetilememesinden endişe edilmesi” halinde mübahtır. Sebepsiz yere böyle bir ayrılma, mekruh sayılmıştır.</w:t>
      </w:r>
    </w:p>
    <w:p w:rsidR="00D66DD5" w:rsidRPr="009A30E5" w:rsidRDefault="00D66DD5" w:rsidP="00D66DD5">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 xml:space="preserve">Hz. Peygamber’in muhâlaa uygulamasında bulunduğuna dair rivayetler de vardır. Bu rivayetlerden biri şu şekildedir: Sâbit b. Kays’ın eşi Hz. Peygamber’e gelerek, “doğrusu ahlakı ve dindarlığı konusunda eşime sitem edemem. (bir diğer rivayete göre; eşime kusur bulamam.) Fakat, Müslümanken küfre düşmekten endişe ediyorum” diyerek eşinde hoşnutsuzluğunu ve bu konudaki çaresizliğini ifade etmiştir. Hz. Peygamber ona “ona bahçesini iade etmeyi kabul eder misin?” diye sorup “evet” cevabını alınca Hz. Peygamber, Sâbit’e “bahçeyi geri almayı kabul et ve onu boşa” demiştir. </w:t>
      </w:r>
    </w:p>
    <w:p w:rsidR="00D66DD5" w:rsidRPr="009A30E5" w:rsidRDefault="00D66DD5" w:rsidP="00D66DD5">
      <w:pPr>
        <w:pStyle w:val="ListeParagraf"/>
        <w:numPr>
          <w:ilvl w:val="0"/>
          <w:numId w:val="13"/>
        </w:numPr>
        <w:spacing w:after="0"/>
        <w:ind w:left="1418" w:right="1418"/>
        <w:jc w:val="both"/>
        <w:rPr>
          <w:rFonts w:asciiTheme="majorBidi" w:hAnsiTheme="majorBidi" w:cstheme="majorBidi"/>
          <w:b/>
          <w:sz w:val="24"/>
          <w:szCs w:val="24"/>
        </w:rPr>
      </w:pPr>
      <w:r>
        <w:rPr>
          <w:rFonts w:asciiTheme="majorBidi" w:hAnsiTheme="majorBidi" w:cstheme="majorBidi"/>
          <w:b/>
          <w:sz w:val="24"/>
          <w:szCs w:val="24"/>
        </w:rPr>
        <w:t>Muhâlaa</w:t>
      </w:r>
      <w:r w:rsidRPr="009A30E5">
        <w:rPr>
          <w:rFonts w:asciiTheme="majorBidi" w:hAnsiTheme="majorBidi" w:cstheme="majorBidi"/>
          <w:b/>
          <w:sz w:val="24"/>
          <w:szCs w:val="24"/>
        </w:rPr>
        <w:t>’nın Mahiyeti</w:t>
      </w:r>
    </w:p>
    <w:p w:rsidR="00D66DD5" w:rsidRPr="009A30E5" w:rsidRDefault="00D66DD5" w:rsidP="00D66DD5">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 xml:space="preserve">Muhâlaa, kadın tarafından önerilebileceği gibi erkek tarafından da önerilebilir. Muhâlaa kadın açısından bedelli mübadelelerden (muâvadât) sayılmıştır. Erkek açısından ise şarta </w:t>
      </w:r>
      <w:r>
        <w:rPr>
          <w:rFonts w:asciiTheme="majorBidi" w:hAnsiTheme="majorBidi" w:cstheme="majorBidi"/>
          <w:sz w:val="24"/>
          <w:szCs w:val="24"/>
        </w:rPr>
        <w:t>b</w:t>
      </w:r>
      <w:r w:rsidRPr="009A30E5">
        <w:rPr>
          <w:rFonts w:asciiTheme="majorBidi" w:hAnsiTheme="majorBidi" w:cstheme="majorBidi"/>
          <w:sz w:val="24"/>
          <w:szCs w:val="24"/>
        </w:rPr>
        <w:t xml:space="preserve">ağlanmış bir yemin olarak kabul edilmiştir. Buna göre erkek, eşim bana şu kadar miktarı verirse boş olsun diyerek belirli bir şart üzerine boşama yemininde bulunmuş gibi olmaktadır. Kadın ise bunu kabul ederek, belirli bir mal karşılığında ayrılma konusunda eşiyle anlaşmış olmaktadır. Muhâlaanın kadın açısından bedelli mübadelelerden sayılmasının sonucu olarak, muhâlaada icab ile kabulün mutlaka bulunması gerekli görülmüştür. Buna göre, kadın kendisine verilen mehri iade etmeyi kabul etse, erkek ise bu şekilde bir ayrılığa yanaşmasa muhâlaa gerçekleşmiş olmaz. Sâbit b. Kays’ın eşi, kendisine verilen mehri iade etmeyi kabul edince Hz. Peygamber bunu tek başına yeterli saymamış ve Sâbit’in de bunu kabul etmesini isetmiştir. Hadiste Hz. Peygamber’in “bahçeyi geri almayı kabul et ve onu boşa” şeklinde bir ifade </w:t>
      </w:r>
      <w:r w:rsidRPr="009A30E5">
        <w:rPr>
          <w:rFonts w:asciiTheme="majorBidi" w:hAnsiTheme="majorBidi" w:cstheme="majorBidi"/>
          <w:sz w:val="24"/>
          <w:szCs w:val="24"/>
        </w:rPr>
        <w:lastRenderedPageBreak/>
        <w:t>kullanması, yerine getirilmesi zorunlu bir emir olarak değil de daha güzel ve daha uygun olan bir şeyin tavsiye edilmesi olarak değerlendirilmiştir.</w:t>
      </w:r>
    </w:p>
    <w:p w:rsidR="00D93C16" w:rsidRPr="00D66DD5" w:rsidRDefault="00D66DD5" w:rsidP="00D66DD5"/>
    <w:sectPr w:rsidR="00D93C16" w:rsidRPr="00D66DD5"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6B68079A"/>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4E6AFB66"/>
    <w:lvl w:ilvl="0" w:tplc="FFFFFFFF">
      <w:start w:val="4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6B68079A"/>
    <w:lvl w:ilvl="0" w:tplc="FFFFFFFF">
      <w:start w:val="4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4E6AFB66"/>
    <w:lvl w:ilvl="0" w:tplc="FFFFFFFF">
      <w:start w:val="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A"/>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B"/>
    <w:multiLevelType w:val="hybridMultilevel"/>
    <w:tmpl w:val="3855585C"/>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C"/>
    <w:multiLevelType w:val="hybridMultilevel"/>
    <w:tmpl w:val="70A64E2A"/>
    <w:lvl w:ilvl="0" w:tplc="FFFFFFFF">
      <w:start w:val="1"/>
      <w:numFmt w:val="bullet"/>
      <w:lvlText w:val="ı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D"/>
    <w:multiLevelType w:val="hybridMultilevel"/>
    <w:tmpl w:val="6A2342EC"/>
    <w:lvl w:ilvl="0" w:tplc="FFFFFFFF">
      <w:start w:val="1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E"/>
    <w:multiLevelType w:val="hybridMultilevel"/>
    <w:tmpl w:val="2A487CB0"/>
    <w:lvl w:ilvl="0" w:tplc="FFFFFFFF">
      <w:start w:val="3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2BA33FE6"/>
    <w:multiLevelType w:val="hybridMultilevel"/>
    <w:tmpl w:val="1FB8305A"/>
    <w:lvl w:ilvl="0" w:tplc="9B3E428A">
      <w:start w:val="1"/>
      <w:numFmt w:val="bullet"/>
      <w:lvlText w:val="-"/>
      <w:lvlJc w:val="left"/>
      <w:pPr>
        <w:ind w:left="1776" w:hanging="360"/>
      </w:pPr>
      <w:rPr>
        <w:rFonts w:ascii="Calibri" w:eastAsia="Times New Roman" w:hAnsi="Calibri" w:hint="default"/>
      </w:rPr>
    </w:lvl>
    <w:lvl w:ilvl="1" w:tplc="041F0003" w:tentative="1">
      <w:start w:val="1"/>
      <w:numFmt w:val="bullet"/>
      <w:lvlText w:val="o"/>
      <w:lvlJc w:val="left"/>
      <w:pPr>
        <w:ind w:left="2496" w:hanging="360"/>
      </w:pPr>
      <w:rPr>
        <w:rFonts w:ascii="Courier New" w:hAnsi="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0">
    <w:nsid w:val="41C742E2"/>
    <w:multiLevelType w:val="hybridMultilevel"/>
    <w:tmpl w:val="BB3445B8"/>
    <w:lvl w:ilvl="0" w:tplc="6AD618C8">
      <w:start w:val="1"/>
      <w:numFmt w:val="decimal"/>
      <w:lvlText w:val="%1."/>
      <w:lvlJc w:val="left"/>
      <w:pPr>
        <w:ind w:left="1776" w:hanging="360"/>
      </w:pPr>
      <w:rPr>
        <w:rFonts w:cs="Times New Roman" w:hint="default"/>
      </w:rPr>
    </w:lvl>
    <w:lvl w:ilvl="1" w:tplc="07EAE3EA">
      <w:start w:val="1"/>
      <w:numFmt w:val="lowerLetter"/>
      <w:lvlText w:val="%2."/>
      <w:lvlJc w:val="left"/>
      <w:pPr>
        <w:tabs>
          <w:tab w:val="num" w:pos="2496"/>
        </w:tabs>
        <w:ind w:left="2496" w:hanging="360"/>
      </w:pPr>
      <w:rPr>
        <w:rFonts w:cs="Times New Roman" w:hint="default"/>
        <w:b/>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11">
    <w:nsid w:val="64EF7234"/>
    <w:multiLevelType w:val="hybridMultilevel"/>
    <w:tmpl w:val="2294E9FA"/>
    <w:lvl w:ilvl="0" w:tplc="AD72A28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6860779B"/>
    <w:multiLevelType w:val="hybridMultilevel"/>
    <w:tmpl w:val="12767D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0FA700D"/>
    <w:multiLevelType w:val="hybridMultilevel"/>
    <w:tmpl w:val="86CE1F06"/>
    <w:lvl w:ilvl="0" w:tplc="B2BA407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4"/>
  </w:num>
  <w:num w:numId="2">
    <w:abstractNumId w:val="5"/>
  </w:num>
  <w:num w:numId="3">
    <w:abstractNumId w:val="6"/>
  </w:num>
  <w:num w:numId="4">
    <w:abstractNumId w:val="7"/>
  </w:num>
  <w:num w:numId="5">
    <w:abstractNumId w:val="8"/>
  </w:num>
  <w:num w:numId="6">
    <w:abstractNumId w:val="2"/>
  </w:num>
  <w:num w:numId="7">
    <w:abstractNumId w:val="3"/>
  </w:num>
  <w:num w:numId="8">
    <w:abstractNumId w:val="0"/>
  </w:num>
  <w:num w:numId="9">
    <w:abstractNumId w:val="1"/>
  </w:num>
  <w:num w:numId="10">
    <w:abstractNumId w:val="10"/>
  </w:num>
  <w:num w:numId="11">
    <w:abstractNumId w:val="9"/>
  </w:num>
  <w:num w:numId="12">
    <w:abstractNumId w:val="12"/>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A0361"/>
    <w:rsid w:val="000C7CC5"/>
    <w:rsid w:val="00354863"/>
    <w:rsid w:val="003822ED"/>
    <w:rsid w:val="003F06FC"/>
    <w:rsid w:val="00402397"/>
    <w:rsid w:val="00534153"/>
    <w:rsid w:val="00680C6B"/>
    <w:rsid w:val="008A75A8"/>
    <w:rsid w:val="00B77654"/>
    <w:rsid w:val="00BE678F"/>
    <w:rsid w:val="00C42541"/>
    <w:rsid w:val="00CA0361"/>
    <w:rsid w:val="00CB305E"/>
    <w:rsid w:val="00D66DD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61"/>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678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6</cp:revision>
  <dcterms:created xsi:type="dcterms:W3CDTF">2020-07-17T16:19:00Z</dcterms:created>
  <dcterms:modified xsi:type="dcterms:W3CDTF">2020-07-17T21:23:00Z</dcterms:modified>
</cp:coreProperties>
</file>