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F" w:rsidRPr="00BE70B8" w:rsidRDefault="003E150D" w:rsidP="00654A84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E70B8">
        <w:rPr>
          <w:rFonts w:asciiTheme="minorHAnsi" w:hAnsiTheme="minorHAnsi" w:cstheme="minorHAnsi"/>
          <w:b/>
          <w:sz w:val="28"/>
          <w:szCs w:val="28"/>
        </w:rPr>
        <w:t>PROTAGORAS</w:t>
      </w:r>
    </w:p>
    <w:p w:rsidR="003E150D" w:rsidRDefault="003E150D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54491B">
        <w:rPr>
          <w:rFonts w:asciiTheme="minorHAnsi" w:hAnsiTheme="minorHAnsi" w:cstheme="minorHAnsi"/>
          <w:sz w:val="28"/>
          <w:szCs w:val="28"/>
        </w:rPr>
        <w:t>Trakya’nın Abdera kentinde M. Ö</w:t>
      </w:r>
      <w:r w:rsidR="00624C54">
        <w:rPr>
          <w:rFonts w:asciiTheme="minorHAnsi" w:hAnsiTheme="minorHAnsi" w:cstheme="minorHAnsi"/>
          <w:sz w:val="28"/>
          <w:szCs w:val="28"/>
        </w:rPr>
        <w:t>. 490 yılında doğmuştur. M.Ö. 42</w:t>
      </w:r>
      <w:r w:rsidR="0054491B">
        <w:rPr>
          <w:rFonts w:asciiTheme="minorHAnsi" w:hAnsiTheme="minorHAnsi" w:cstheme="minorHAnsi"/>
          <w:sz w:val="28"/>
          <w:szCs w:val="28"/>
        </w:rPr>
        <w:t xml:space="preserve">0 yılında öldüğü söylenir. </w:t>
      </w:r>
      <w:r w:rsidR="005729FE">
        <w:rPr>
          <w:rFonts w:asciiTheme="minorHAnsi" w:hAnsiTheme="minorHAnsi" w:cstheme="minorHAnsi"/>
          <w:sz w:val="28"/>
          <w:szCs w:val="28"/>
        </w:rPr>
        <w:t xml:space="preserve">Hayatının bir kısmını Teos’ta geçirmiştir. </w:t>
      </w:r>
      <w:r w:rsidR="00624C54">
        <w:rPr>
          <w:rFonts w:asciiTheme="minorHAnsi" w:hAnsiTheme="minorHAnsi" w:cstheme="minorHAnsi"/>
          <w:sz w:val="28"/>
          <w:szCs w:val="28"/>
        </w:rPr>
        <w:t>Perikles</w:t>
      </w:r>
      <w:r w:rsidR="00BE70B8">
        <w:rPr>
          <w:rFonts w:asciiTheme="minorHAnsi" w:hAnsiTheme="minorHAnsi" w:cstheme="minorHAnsi"/>
          <w:sz w:val="28"/>
          <w:szCs w:val="28"/>
        </w:rPr>
        <w:t>’in</w:t>
      </w:r>
      <w:r w:rsidR="00624C54">
        <w:rPr>
          <w:rFonts w:asciiTheme="minorHAnsi" w:hAnsiTheme="minorHAnsi" w:cstheme="minorHAnsi"/>
          <w:sz w:val="28"/>
          <w:szCs w:val="28"/>
        </w:rPr>
        <w:t xml:space="preserve">, Thurioi’de bir koloni kurmak üzere gönderdiği heyetin içinde Protagoras da vardır. </w:t>
      </w:r>
      <w:r w:rsidR="00BE70B8">
        <w:rPr>
          <w:rFonts w:asciiTheme="minorHAnsi" w:hAnsiTheme="minorHAnsi" w:cstheme="minorHAnsi"/>
          <w:sz w:val="28"/>
          <w:szCs w:val="28"/>
        </w:rPr>
        <w:t>Amacı bu kurulan kol</w:t>
      </w:r>
      <w:r w:rsidR="000F2E28">
        <w:rPr>
          <w:rFonts w:asciiTheme="minorHAnsi" w:hAnsiTheme="minorHAnsi" w:cstheme="minorHAnsi"/>
          <w:sz w:val="28"/>
          <w:szCs w:val="28"/>
        </w:rPr>
        <w:t>oninin yasalarını belirlemek olmuştur.</w:t>
      </w:r>
      <w:r w:rsidR="004122CF">
        <w:rPr>
          <w:rFonts w:asciiTheme="minorHAnsi" w:hAnsiTheme="minorHAnsi" w:cstheme="minorHAnsi"/>
          <w:sz w:val="28"/>
          <w:szCs w:val="28"/>
        </w:rPr>
        <w:t>Daha sonra Atina’ya dönen düşünürün M. Ö. 430 civarında Ati</w:t>
      </w:r>
      <w:r w:rsidR="00AE3976">
        <w:rPr>
          <w:rFonts w:asciiTheme="minorHAnsi" w:hAnsiTheme="minorHAnsi" w:cstheme="minorHAnsi"/>
          <w:sz w:val="28"/>
          <w:szCs w:val="28"/>
        </w:rPr>
        <w:t xml:space="preserve">na’dan ayrıldığını, ayrılmasının nedeni olarak da tanrıtanımazlıkla suçlanması olduğu düşünülür. </w:t>
      </w:r>
      <w:r w:rsidR="00970FAE">
        <w:rPr>
          <w:rFonts w:asciiTheme="minorHAnsi" w:hAnsiTheme="minorHAnsi" w:cstheme="minorHAnsi"/>
          <w:sz w:val="28"/>
          <w:szCs w:val="28"/>
        </w:rPr>
        <w:t>Tanrılar Üzerine adlı yapıtında, tanrıtanımazlıkla suçlanmasına neden olan ünlü cümlesi şöyledir:</w:t>
      </w:r>
    </w:p>
    <w:p w:rsidR="00CC0F99" w:rsidRDefault="00CC0F99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70FAE" w:rsidRDefault="00970FAE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“Tanrılara gelince, ne onların var oldukları, ne de var olmadıkları, ne de ne şekilde olduklarını biliyorum, çünkü bu konuda bilgi edinmeyi engelleyen çok şey va</w:t>
      </w:r>
      <w:r w:rsidR="003952E7">
        <w:rPr>
          <w:rFonts w:asciiTheme="minorHAnsi" w:hAnsiTheme="minorHAnsi" w:cstheme="minorHAnsi"/>
          <w:sz w:val="28"/>
          <w:szCs w:val="28"/>
        </w:rPr>
        <w:t>rdır: onların duyularla algılanmamaları, insan hayatının kısalığı.” (Ahmet Arslan, İlkçağ  Felsefe Tarihi Cilt 2, s. 27).</w:t>
      </w:r>
    </w:p>
    <w:p w:rsidR="007A07CA" w:rsidRDefault="007A07CA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952E7" w:rsidRDefault="007E52D4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3952E7">
        <w:rPr>
          <w:rFonts w:asciiTheme="minorHAnsi" w:hAnsiTheme="minorHAnsi" w:cstheme="minorHAnsi"/>
          <w:sz w:val="28"/>
          <w:szCs w:val="28"/>
        </w:rPr>
        <w:t>Laertios, filozofun bu yapıtını Atina’da tragedya yazarı Euripides’in evinde okuduğunu aktarır (DiogenesLaertios, IX.)</w:t>
      </w:r>
      <w:r w:rsidR="009B07CE">
        <w:rPr>
          <w:rFonts w:asciiTheme="minorHAnsi" w:hAnsiTheme="minorHAnsi" w:cstheme="minorHAnsi"/>
          <w:sz w:val="28"/>
          <w:szCs w:val="28"/>
        </w:rPr>
        <w:t>.</w:t>
      </w:r>
      <w:r w:rsidR="00507E65">
        <w:rPr>
          <w:rFonts w:asciiTheme="minorHAnsi" w:hAnsiTheme="minorHAnsi" w:cstheme="minorHAnsi"/>
          <w:sz w:val="28"/>
          <w:szCs w:val="28"/>
        </w:rPr>
        <w:t xml:space="preserve"> filozof burada agnostik bir tutum takınmıştır. </w:t>
      </w:r>
    </w:p>
    <w:p w:rsidR="007A07CA" w:rsidRDefault="007A07CA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6D344E" w:rsidRDefault="007D69FF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-Laertios’un aktardığına göre her konuda birbirine karşıt iki söylem olduğunu ilk o ileri sürmüştür (DiogenesLaertios, IX.) </w:t>
      </w:r>
      <w:r w:rsidR="007F2C3C">
        <w:rPr>
          <w:rFonts w:asciiTheme="minorHAnsi" w:hAnsiTheme="minorHAnsi" w:cstheme="minorHAnsi"/>
          <w:sz w:val="28"/>
          <w:szCs w:val="28"/>
        </w:rPr>
        <w:t xml:space="preserve">Yani ona göre birbirine zıt iki söylem de doğrudur. </w:t>
      </w:r>
      <w:r>
        <w:rPr>
          <w:rFonts w:asciiTheme="minorHAnsi" w:hAnsiTheme="minorHAnsi" w:cstheme="minorHAnsi"/>
          <w:sz w:val="28"/>
          <w:szCs w:val="28"/>
        </w:rPr>
        <w:t>Bu mantıkla yola çıkarak filozof,</w:t>
      </w:r>
      <w:r w:rsidR="00FE79A2">
        <w:rPr>
          <w:rFonts w:asciiTheme="minorHAnsi" w:hAnsiTheme="minorHAnsi" w:cstheme="minorHAnsi"/>
          <w:sz w:val="28"/>
          <w:szCs w:val="28"/>
        </w:rPr>
        <w:t xml:space="preserve"> her şeyin ölçüsünü insan olarak belirlemiştir:</w:t>
      </w:r>
    </w:p>
    <w:p w:rsidR="00FE79A2" w:rsidRDefault="00FE79A2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“Her şeyin ölçüsü insandır: Var olanların var oldukları ve var olmayanların var olmadıkları konusunda.”</w:t>
      </w:r>
    </w:p>
    <w:p w:rsidR="00E23CAF" w:rsidRDefault="00E23CAF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Çünkü filozof, bir insanın öne sürdüğü bir tezle ilgili bir başka insanın öne bambaşka bir şey süre</w:t>
      </w:r>
      <w:r w:rsidR="00A57AF7">
        <w:rPr>
          <w:rFonts w:asciiTheme="minorHAnsi" w:hAnsiTheme="minorHAnsi" w:cstheme="minorHAnsi"/>
          <w:sz w:val="28"/>
          <w:szCs w:val="28"/>
        </w:rPr>
        <w:t>bileceğini, bundan dolayı bu tezlerden birisinin doğru</w:t>
      </w:r>
      <w:r w:rsidR="007A2BEE">
        <w:rPr>
          <w:rFonts w:asciiTheme="minorHAnsi" w:hAnsiTheme="minorHAnsi" w:cstheme="minorHAnsi"/>
          <w:sz w:val="28"/>
          <w:szCs w:val="28"/>
        </w:rPr>
        <w:t>,</w:t>
      </w:r>
      <w:r w:rsidR="00A57AF7">
        <w:rPr>
          <w:rFonts w:asciiTheme="minorHAnsi" w:hAnsiTheme="minorHAnsi" w:cstheme="minorHAnsi"/>
          <w:sz w:val="28"/>
          <w:szCs w:val="28"/>
        </w:rPr>
        <w:t xml:space="preserve"> ötekisinin de yanl</w:t>
      </w:r>
      <w:r w:rsidR="00BC20F9">
        <w:rPr>
          <w:rFonts w:asciiTheme="minorHAnsi" w:hAnsiTheme="minorHAnsi" w:cstheme="minorHAnsi"/>
          <w:sz w:val="28"/>
          <w:szCs w:val="28"/>
        </w:rPr>
        <w:t>ış olduğunun söylenemeyeceğini düşündürtmeye çalışmıştır.</w:t>
      </w:r>
      <w:r w:rsidR="007A2BEE">
        <w:rPr>
          <w:rFonts w:asciiTheme="minorHAnsi" w:hAnsiTheme="minorHAnsi" w:cstheme="minorHAnsi"/>
          <w:sz w:val="28"/>
          <w:szCs w:val="28"/>
        </w:rPr>
        <w:t xml:space="preserve"> Burada önermelerin doğru olarak kabul edildiği konunun aynı olduğunun altını çizmeliyiz. </w:t>
      </w:r>
    </w:p>
    <w:p w:rsidR="007A07CA" w:rsidRDefault="007A07CA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BE70B8" w:rsidRDefault="00BC6D76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B73C78">
        <w:rPr>
          <w:rFonts w:asciiTheme="minorHAnsi" w:hAnsiTheme="minorHAnsi" w:cstheme="minorHAnsi"/>
          <w:sz w:val="28"/>
          <w:szCs w:val="28"/>
        </w:rPr>
        <w:t>Ayrıca ruhun duyulardan öte bir şey olmadığını da söyler. Bu iki düşünce bir araya getirildiğinde filozofun</w:t>
      </w:r>
      <w:r w:rsidR="00C04164">
        <w:rPr>
          <w:rFonts w:asciiTheme="minorHAnsi" w:hAnsiTheme="minorHAnsi" w:cstheme="minorHAnsi"/>
          <w:sz w:val="28"/>
          <w:szCs w:val="28"/>
        </w:rPr>
        <w:t xml:space="preserve"> gerçekbilginin nesnesi olarak duyu organlarını ve duyumları gördüğü </w:t>
      </w:r>
      <w:r w:rsidR="00B62F7E">
        <w:rPr>
          <w:rFonts w:asciiTheme="minorHAnsi" w:hAnsiTheme="minorHAnsi" w:cstheme="minorHAnsi"/>
          <w:sz w:val="28"/>
          <w:szCs w:val="28"/>
        </w:rPr>
        <w:t xml:space="preserve">söylenmektedir. </w:t>
      </w:r>
      <w:r>
        <w:rPr>
          <w:rFonts w:asciiTheme="minorHAnsi" w:hAnsiTheme="minorHAnsi" w:cstheme="minorHAnsi"/>
          <w:sz w:val="28"/>
          <w:szCs w:val="28"/>
        </w:rPr>
        <w:t xml:space="preserve">Hatta filozof daha da ileri giderek tek bir şeyin değil her şeyin gerçek olduğunu ileri sürmüştür. </w:t>
      </w:r>
    </w:p>
    <w:p w:rsidR="007A07CA" w:rsidRDefault="007A07CA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2147F" w:rsidRDefault="0072147F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-Bir sofist olarak Protagoras,</w:t>
      </w:r>
      <w:r w:rsidR="00CE7810">
        <w:rPr>
          <w:rFonts w:asciiTheme="minorHAnsi" w:hAnsiTheme="minorHAnsi" w:cstheme="minorHAnsi"/>
          <w:sz w:val="28"/>
          <w:szCs w:val="28"/>
        </w:rPr>
        <w:t xml:space="preserve"> para karşılığında ahlak ve adalet konularında yurttaşlara ders verdiğini biliyoruz. Bu sadece onun değil, onun öncüsü olduğu sofist akımın bir özelliğidir.</w:t>
      </w:r>
      <w:r w:rsidR="007A07CA">
        <w:rPr>
          <w:rFonts w:asciiTheme="minorHAnsi" w:hAnsiTheme="minorHAnsi" w:cstheme="minorHAnsi"/>
          <w:sz w:val="28"/>
          <w:szCs w:val="28"/>
        </w:rPr>
        <w:t xml:space="preserve"> Sofistlerin amacı, iyi bir yurttaş yetiştirmekti.Laertios, ders için ücret isteyen ilk kişinin o olduğunu söyler. </w:t>
      </w:r>
    </w:p>
    <w:p w:rsidR="00CC0F99" w:rsidRDefault="00CC0F99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A07CA" w:rsidRPr="003E150D" w:rsidRDefault="007A07CA" w:rsidP="00654A8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CC0F99">
        <w:rPr>
          <w:rFonts w:asciiTheme="minorHAnsi" w:hAnsiTheme="minorHAnsi" w:cstheme="minorHAnsi"/>
          <w:sz w:val="28"/>
          <w:szCs w:val="28"/>
        </w:rPr>
        <w:t>Platon, insan her şeyin ölçüsüdür söylemini filozo</w:t>
      </w:r>
      <w:r w:rsidR="00C3484F">
        <w:rPr>
          <w:rFonts w:asciiTheme="minorHAnsi" w:hAnsiTheme="minorHAnsi" w:cstheme="minorHAnsi"/>
          <w:sz w:val="28"/>
          <w:szCs w:val="28"/>
        </w:rPr>
        <w:t xml:space="preserve">fun kent devlet için uyarladığından bahseder. Ayrıca Platon filozofun, “bilge ve iyi hatiplerin yapmaları gereken şey, kötü şeyler yerine iyi şeylerin sitelere doğru görünmesini sağlamaktır” (Theaitetos, 167c; Ahmet Arslan, İlkçağ  Felsefe Tarihi Cilt 2, s. 34.) diyerek düşüncesini nasıl dar anlamdan kurtardığına dikkati çekmiştir. </w:t>
      </w:r>
      <w:r w:rsidR="00FA2793">
        <w:rPr>
          <w:rFonts w:asciiTheme="minorHAnsi" w:hAnsiTheme="minorHAnsi" w:cstheme="minorHAnsi"/>
          <w:sz w:val="28"/>
          <w:szCs w:val="28"/>
        </w:rPr>
        <w:t xml:space="preserve">Böylelikle bireyler için geçerli olan şeyler, bir anlamda kent devletleri için de geçerlidir. </w:t>
      </w:r>
      <w:r w:rsidR="008F2B4C">
        <w:rPr>
          <w:rFonts w:asciiTheme="minorHAnsi" w:hAnsiTheme="minorHAnsi" w:cstheme="minorHAnsi"/>
          <w:sz w:val="28"/>
          <w:szCs w:val="28"/>
        </w:rPr>
        <w:t>Bu, her kent devletinin ahlaki doğruluğu vardır ve kurallarını bu çerçevede koyarlar anlamına gelir. Böylece Protagoras, evrensel yasalardan değil, insanların veya kent devletlerin</w:t>
      </w:r>
      <w:r w:rsidR="00C12506">
        <w:rPr>
          <w:rFonts w:asciiTheme="minorHAnsi" w:hAnsiTheme="minorHAnsi" w:cstheme="minorHAnsi"/>
          <w:sz w:val="28"/>
          <w:szCs w:val="28"/>
        </w:rPr>
        <w:t>in</w:t>
      </w:r>
      <w:r w:rsidR="00704816">
        <w:rPr>
          <w:rFonts w:asciiTheme="minorHAnsi" w:hAnsiTheme="minorHAnsi" w:cstheme="minorHAnsi"/>
          <w:sz w:val="28"/>
          <w:szCs w:val="28"/>
        </w:rPr>
        <w:t xml:space="preserve">zaman içinde ahlaki ve siyasal yapılarının değişebileceğini ima etmiştir. Böylece kalıcılık ve evrensellik rafa kalkmış olur. </w:t>
      </w:r>
      <w:bookmarkStart w:id="0" w:name="_GoBack"/>
      <w:bookmarkEnd w:id="0"/>
    </w:p>
    <w:sectPr w:rsidR="007A07CA" w:rsidRPr="003E150D" w:rsidSect="003E150D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1A87"/>
    <w:rsid w:val="000F2E28"/>
    <w:rsid w:val="003952E7"/>
    <w:rsid w:val="003E150D"/>
    <w:rsid w:val="00400F9F"/>
    <w:rsid w:val="00402BD3"/>
    <w:rsid w:val="004122CF"/>
    <w:rsid w:val="00507E65"/>
    <w:rsid w:val="0054491B"/>
    <w:rsid w:val="005729FE"/>
    <w:rsid w:val="00624C54"/>
    <w:rsid w:val="00641406"/>
    <w:rsid w:val="00654A84"/>
    <w:rsid w:val="006D344E"/>
    <w:rsid w:val="00704816"/>
    <w:rsid w:val="0072147F"/>
    <w:rsid w:val="007A07CA"/>
    <w:rsid w:val="007A2BEE"/>
    <w:rsid w:val="007D69FF"/>
    <w:rsid w:val="007E52D4"/>
    <w:rsid w:val="007F2C3C"/>
    <w:rsid w:val="00824F15"/>
    <w:rsid w:val="008F2B4C"/>
    <w:rsid w:val="00970FAE"/>
    <w:rsid w:val="009B07CE"/>
    <w:rsid w:val="00A57AF7"/>
    <w:rsid w:val="00AE3976"/>
    <w:rsid w:val="00B62F7E"/>
    <w:rsid w:val="00B73C78"/>
    <w:rsid w:val="00BC20F9"/>
    <w:rsid w:val="00BC6D76"/>
    <w:rsid w:val="00BE70B8"/>
    <w:rsid w:val="00C04164"/>
    <w:rsid w:val="00C12506"/>
    <w:rsid w:val="00C3484F"/>
    <w:rsid w:val="00CC0F99"/>
    <w:rsid w:val="00CE7810"/>
    <w:rsid w:val="00E1758A"/>
    <w:rsid w:val="00E23CAF"/>
    <w:rsid w:val="00E81A87"/>
    <w:rsid w:val="00F713FF"/>
    <w:rsid w:val="00FA2793"/>
    <w:rsid w:val="00FB09C5"/>
    <w:rsid w:val="00FE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C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5359-6164-41CF-8673-7C21DAE2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</dc:creator>
  <cp:keywords/>
  <dc:description/>
  <cp:lastModifiedBy>Asus</cp:lastModifiedBy>
  <cp:revision>10</cp:revision>
  <dcterms:created xsi:type="dcterms:W3CDTF">2020-08-18T14:50:00Z</dcterms:created>
  <dcterms:modified xsi:type="dcterms:W3CDTF">2020-08-20T18:45:00Z</dcterms:modified>
</cp:coreProperties>
</file>