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1" w:rsidRPr="00A74E91" w:rsidRDefault="00A74E91" w:rsidP="00A74E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91"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A74E91" w:rsidRPr="00A74E91" w:rsidRDefault="00A74E91" w:rsidP="00A7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E91">
        <w:rPr>
          <w:rFonts w:ascii="Times New Roman" w:hAnsi="Times New Roman" w:cs="Times New Roman"/>
          <w:sz w:val="24"/>
          <w:szCs w:val="24"/>
        </w:rPr>
        <w:t>Braun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, Michael,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Geschichte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im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Gedӓchtnis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Literatur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als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Erinnerungskultur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politische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Meinung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Zeitschrift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für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Politik,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Gesellschaft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Religion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Kultur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. 480,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A74E91" w:rsidRDefault="00A74E91" w:rsidP="00A7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E91">
        <w:rPr>
          <w:rFonts w:ascii="Times New Roman" w:hAnsi="Times New Roman" w:cs="Times New Roman"/>
          <w:sz w:val="24"/>
          <w:szCs w:val="24"/>
        </w:rPr>
        <w:t>Braun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, Michael,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Wem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gehört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die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Geschichte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Erinnerungskultur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Literatur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Film</w:t>
      </w:r>
      <w:r w:rsidRPr="00A74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Münster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Aschendorff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>, 2013.</w:t>
      </w:r>
    </w:p>
    <w:p w:rsidR="00A74E91" w:rsidRPr="00A74E91" w:rsidRDefault="00A74E91" w:rsidP="00A7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Möckel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Bernhard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Vorleser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Hollfeld</w:t>
      </w:r>
      <w:proofErr w:type="spellEnd"/>
      <w:r>
        <w:rPr>
          <w:rFonts w:ascii="Times New Roman" w:hAnsi="Times New Roman" w:cs="Times New Roman"/>
          <w:sz w:val="24"/>
          <w:szCs w:val="24"/>
        </w:rPr>
        <w:t>, C.</w:t>
      </w:r>
      <w:proofErr w:type="spellStart"/>
      <w:r>
        <w:rPr>
          <w:rFonts w:ascii="Times New Roman" w:hAnsi="Times New Roman" w:cs="Times New Roman"/>
          <w:sz w:val="24"/>
          <w:szCs w:val="24"/>
        </w:rPr>
        <w:t>Bange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A74E91" w:rsidRPr="00A74E91" w:rsidRDefault="00A74E91" w:rsidP="00A7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E91">
        <w:rPr>
          <w:rFonts w:ascii="Times New Roman" w:hAnsi="Times New Roman" w:cs="Times New Roman"/>
          <w:sz w:val="24"/>
          <w:szCs w:val="24"/>
        </w:rPr>
        <w:t>Schlink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Bernhard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, Gedanken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über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das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Schreiben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Heidelberger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bCs/>
          <w:sz w:val="24"/>
          <w:szCs w:val="24"/>
        </w:rPr>
        <w:t>Poetivorleseungen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Zürich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 AG, 2011.</w:t>
      </w:r>
    </w:p>
    <w:p w:rsidR="00A74E91" w:rsidRPr="00A74E91" w:rsidRDefault="00A74E91" w:rsidP="00A7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E91">
        <w:rPr>
          <w:rFonts w:ascii="Times New Roman" w:hAnsi="Times New Roman" w:cs="Times New Roman"/>
          <w:sz w:val="24"/>
          <w:szCs w:val="24"/>
        </w:rPr>
        <w:t>Schlink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Bernhard</w:t>
      </w:r>
      <w:proofErr w:type="spellEnd"/>
      <w:r w:rsidRPr="00A74E91">
        <w:rPr>
          <w:rFonts w:ascii="Times New Roman" w:hAnsi="Times New Roman" w:cs="Times New Roman"/>
          <w:bCs/>
          <w:sz w:val="24"/>
          <w:szCs w:val="24"/>
        </w:rPr>
        <w:t xml:space="preserve">, Geçmişe İlişkin Suç ve Bugünkü Hukuk,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Reyda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 Ergün, Ankara, Dost </w:t>
      </w:r>
      <w:proofErr w:type="spellStart"/>
      <w:r w:rsidRPr="00A74E91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Pr="00A74E91">
        <w:rPr>
          <w:rFonts w:ascii="Times New Roman" w:hAnsi="Times New Roman" w:cs="Times New Roman"/>
          <w:sz w:val="24"/>
          <w:szCs w:val="24"/>
        </w:rPr>
        <w:t xml:space="preserve"> Yayınları, 2012.</w:t>
      </w:r>
    </w:p>
    <w:p w:rsidR="00A74E91" w:rsidRDefault="00A74E91"/>
    <w:p w:rsidR="00A74E91" w:rsidRDefault="00A74E91"/>
    <w:sectPr w:rsidR="00A74E91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74E91"/>
    <w:rsid w:val="00056D37"/>
    <w:rsid w:val="005C6B41"/>
    <w:rsid w:val="00A7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>Hewlett-Packard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2</cp:revision>
  <dcterms:created xsi:type="dcterms:W3CDTF">2021-02-11T15:01:00Z</dcterms:created>
  <dcterms:modified xsi:type="dcterms:W3CDTF">2021-02-11T15:06:00Z</dcterms:modified>
</cp:coreProperties>
</file>