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BE4119" w:rsidRDefault="004A4FCC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 w:rsidRPr="004A4FCC">
              <w:rPr>
                <w:rFonts w:ascii="Times New Roman" w:hAnsi="Times New Roman"/>
                <w:szCs w:val="18"/>
                <w:lang w:val="en-AU"/>
              </w:rPr>
              <w:t>PHA117- PALEOLİTİK’TE SÜS OBJELERİ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 xml:space="preserve">Doç. Dr. </w:t>
            </w:r>
            <w:proofErr w:type="spellStart"/>
            <w:r w:rsidRPr="004A4FCC">
              <w:rPr>
                <w:rFonts w:ascii="Times New Roman" w:hAnsi="Times New Roman"/>
                <w:sz w:val="22"/>
                <w:szCs w:val="16"/>
              </w:rPr>
              <w:t>Emma</w:t>
            </w:r>
            <w:proofErr w:type="spell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4A4FCC">
              <w:rPr>
                <w:rFonts w:ascii="Times New Roman" w:hAnsi="Times New Roman"/>
                <w:sz w:val="22"/>
                <w:szCs w:val="16"/>
              </w:rPr>
              <w:t>Louıse</w:t>
            </w:r>
            <w:proofErr w:type="spell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BAYSAL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>2,0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>Seçmeli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r w:rsidRPr="004A4FCC">
              <w:rPr>
                <w:rFonts w:ascii="Times New Roman" w:hAnsi="Times New Roman"/>
                <w:sz w:val="22"/>
                <w:szCs w:val="16"/>
              </w:rPr>
              <w:t>Paleolitik</w:t>
            </w:r>
            <w:proofErr w:type="spell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insanın yaşam biçimini ortaya koyan verilerden biri olan süs objelerini tüm yönleriyle incelemektir.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 xml:space="preserve">1-Bedensel süslenme objelerinden yola çıkarak </w:t>
            </w:r>
            <w:proofErr w:type="spellStart"/>
            <w:r w:rsidRPr="004A4FCC">
              <w:rPr>
                <w:rFonts w:ascii="Times New Roman" w:hAnsi="Times New Roman"/>
                <w:sz w:val="22"/>
                <w:szCs w:val="16"/>
              </w:rPr>
              <w:t>Paleolitik</w:t>
            </w:r>
            <w:proofErr w:type="spell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insanın yaşam biçimini ve özellikle de </w:t>
            </w:r>
            <w:proofErr w:type="gramStart"/>
            <w:r w:rsidRPr="004A4FCC">
              <w:rPr>
                <w:rFonts w:ascii="Times New Roman" w:hAnsi="Times New Roman"/>
                <w:sz w:val="22"/>
                <w:szCs w:val="16"/>
              </w:rPr>
              <w:t>ritüellerini</w:t>
            </w:r>
            <w:proofErr w:type="gram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ortaya koyar. 2- Homo </w:t>
            </w:r>
            <w:proofErr w:type="spellStart"/>
            <w:r w:rsidRPr="004A4FCC">
              <w:rPr>
                <w:rFonts w:ascii="Times New Roman" w:hAnsi="Times New Roman"/>
                <w:sz w:val="22"/>
                <w:szCs w:val="16"/>
              </w:rPr>
              <w:t>sapiens’in</w:t>
            </w:r>
            <w:proofErr w:type="spell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ilk olarak süslenme objelerini yapmasına ortam hazırlayan etmenleri inceler. 3- Arkeolojik kazı ve yüzey araştırmalarından ele geçen süs objeleri yoluyla, </w:t>
            </w:r>
            <w:proofErr w:type="spellStart"/>
            <w:r w:rsidRPr="004A4FCC">
              <w:rPr>
                <w:rFonts w:ascii="Times New Roman" w:hAnsi="Times New Roman"/>
                <w:sz w:val="22"/>
                <w:szCs w:val="16"/>
              </w:rPr>
              <w:t>Paleolitik</w:t>
            </w:r>
            <w:proofErr w:type="spell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dönemlerde günlük yaşamda kullanılan süs objelerini inceler. 4-Paleolitik dönemlerde mezar buluntuları içinde yer alan süslenme objelerini inceler. 5- Süslenme objelerinin üretiminde kullanılan hammaddeleri ve yapım tekniklerini inceler. 5- Prehistorik sanat ve süslenme objeleri arasındaki ilişkiyi inceler. 6- Süslenme objelerinin görüldüğü </w:t>
            </w:r>
            <w:proofErr w:type="spellStart"/>
            <w:r w:rsidRPr="004A4FCC">
              <w:rPr>
                <w:rFonts w:ascii="Times New Roman" w:hAnsi="Times New Roman"/>
                <w:sz w:val="22"/>
                <w:szCs w:val="16"/>
              </w:rPr>
              <w:t>Paleolitik</w:t>
            </w:r>
            <w:proofErr w:type="spellEnd"/>
            <w:r w:rsidRPr="004A4FCC">
              <w:rPr>
                <w:rFonts w:ascii="Times New Roman" w:hAnsi="Times New Roman"/>
                <w:sz w:val="22"/>
                <w:szCs w:val="16"/>
              </w:rPr>
              <w:t xml:space="preserve"> kültürlerin genel özelliklerini inceler.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4A4FC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4A4FCC">
              <w:rPr>
                <w:rFonts w:ascii="Times New Roman" w:hAnsi="Times New Roman"/>
                <w:sz w:val="22"/>
                <w:szCs w:val="16"/>
              </w:rPr>
              <w:t>2,0</w:t>
            </w:r>
          </w:p>
        </w:tc>
        <w:bookmarkStart w:id="0" w:name="_GoBack"/>
        <w:bookmarkEnd w:id="0"/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4A4FCC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A4FCC"/>
    <w:rsid w:val="00721E6B"/>
    <w:rsid w:val="00832BE3"/>
    <w:rsid w:val="00910641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2021-08-09T06:23:00Z</dcterms:created>
  <dcterms:modified xsi:type="dcterms:W3CDTF">2021-08-09T06:23:00Z</dcterms:modified>
</cp:coreProperties>
</file>