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0297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SATURA</w:t>
      </w:r>
      <w:proofErr w:type="spellEnd"/>
    </w:p>
    <w:p w14:paraId="71E12F4C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Sözlük anlamı:</w:t>
      </w:r>
    </w:p>
    <w:p w14:paraId="66E06BA5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Latince </w:t>
      </w:r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sat</w:t>
      </w: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(yeter) sözcüğünden türeyen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satur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sözcüğünün sözlükteki ilk karşılığı “dolu, doymuş, zengin, bol” dur. (</w:t>
      </w:r>
      <w:proofErr w:type="spellStart"/>
      <w:proofErr w:type="gramStart"/>
      <w:r w:rsidRPr="002E5C23">
        <w:rPr>
          <w:rFonts w:ascii="Times New Roman" w:eastAsia="Calibri" w:hAnsi="Times New Roman" w:cs="Times New Roman"/>
          <w:sz w:val="24"/>
          <w:szCs w:val="24"/>
        </w:rPr>
        <w:t>per</w:t>
      </w:r>
      <w:proofErr w:type="spellEnd"/>
      <w:proofErr w:type="gram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saturam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: karmakarışık) Bu sıfattan türeyen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femininum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cinsteki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sözcüğü ise </w:t>
      </w:r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“içinde çeşitli malzemeler bulunan/çeşitli şeylerle dolu/karışık tabak/salata tabağı”</w:t>
      </w: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anlamına gelmektedir. </w:t>
      </w:r>
    </w:p>
    <w:p w14:paraId="4A8E8EA7" w14:textId="77777777" w:rsidR="00207104" w:rsidRPr="002E5C23" w:rsidRDefault="00207104" w:rsidP="0020710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38438" w14:textId="77777777" w:rsidR="00207104" w:rsidRPr="002E5C23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Lanx</w:t>
      </w:r>
      <w:proofErr w:type="spellEnd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Ceres’e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Bacchhus’e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adanan kurban törenlerinde, her yıl toprağın ilk ürünlerinden oluşan çeşitli yiyeceklerin ağaçtan geniş bir çanak içinden sunulduğunu anlatan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lanx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(dolu kap/çanak) deyişiyle bağlantılı olduğuna da dikkat çekilir. </w:t>
      </w:r>
    </w:p>
    <w:p w14:paraId="53F4333B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Şiir biçimindeki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satura’nın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yanı sıra sahne oyunu türünde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satura’nın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varlığından da söz edilmektedir. (Liv. 7.2)</w:t>
      </w:r>
    </w:p>
    <w:p w14:paraId="5A5E44EF" w14:textId="77777777" w:rsidR="00207104" w:rsidRPr="002E5C23" w:rsidRDefault="00207104" w:rsidP="0020710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7713E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sözcüğü “yergi” niteliğindeki edebi tür anlamında ilk olarak </w:t>
      </w:r>
      <w:r>
        <w:rPr>
          <w:rFonts w:ascii="Times New Roman" w:eastAsia="Calibri" w:hAnsi="Times New Roman" w:cs="Times New Roman"/>
          <w:sz w:val="24"/>
          <w:szCs w:val="24"/>
        </w:rPr>
        <w:t>Horatius’un</w:t>
      </w: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>Sermones</w:t>
      </w:r>
      <w:proofErr w:type="spellEnd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E5C23">
        <w:rPr>
          <w:rFonts w:ascii="Times New Roman" w:eastAsia="Calibri" w:hAnsi="Times New Roman" w:cs="Times New Roman"/>
          <w:sz w:val="24"/>
          <w:szCs w:val="24"/>
        </w:rPr>
        <w:t>(2.1.1) adlı eserinde karşımıza çıkmaktadır. (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1. yüzyıl sonları)</w:t>
      </w:r>
    </w:p>
    <w:p w14:paraId="0010515C" w14:textId="77777777" w:rsidR="00207104" w:rsidRDefault="00207104" w:rsidP="002071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DF763" w14:textId="77777777" w:rsidR="00207104" w:rsidRPr="0015748F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48F">
        <w:rPr>
          <w:rFonts w:ascii="Times New Roman" w:eastAsia="Calibri" w:hAnsi="Times New Roman" w:cs="Times New Roman"/>
          <w:sz w:val="24"/>
          <w:szCs w:val="24"/>
        </w:rPr>
        <w:t xml:space="preserve">Romalı yazın eleştirmeni </w:t>
      </w:r>
      <w:proofErr w:type="spellStart"/>
      <w:r w:rsidRPr="0015748F">
        <w:rPr>
          <w:rFonts w:ascii="Times New Roman" w:eastAsia="Calibri" w:hAnsi="Times New Roman" w:cs="Times New Roman"/>
          <w:sz w:val="24"/>
          <w:szCs w:val="24"/>
        </w:rPr>
        <w:t>Quintilianus</w:t>
      </w:r>
      <w:proofErr w:type="spellEnd"/>
      <w:r w:rsidRPr="0015748F">
        <w:rPr>
          <w:rFonts w:ascii="Times New Roman" w:eastAsia="Calibri" w:hAnsi="Times New Roman" w:cs="Times New Roman"/>
          <w:sz w:val="24"/>
          <w:szCs w:val="24"/>
        </w:rPr>
        <w:t>, Yunan ve Roma edebiyatındaki türleri kıyaslarken “</w:t>
      </w:r>
      <w:proofErr w:type="spellStart"/>
      <w:r w:rsidRPr="0015748F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15748F">
        <w:rPr>
          <w:rFonts w:ascii="Times New Roman" w:eastAsia="Calibri" w:hAnsi="Times New Roman" w:cs="Times New Roman"/>
          <w:sz w:val="24"/>
          <w:szCs w:val="24"/>
        </w:rPr>
        <w:t xml:space="preserve"> bizimdir.” demiştir. (</w:t>
      </w:r>
      <w:proofErr w:type="spellStart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>Satura</w:t>
      </w:r>
      <w:proofErr w:type="spellEnd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… </w:t>
      </w:r>
      <w:proofErr w:type="spellStart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>tota</w:t>
      </w:r>
      <w:proofErr w:type="spellEnd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>nostra</w:t>
      </w:r>
      <w:proofErr w:type="spellEnd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748F">
        <w:rPr>
          <w:rFonts w:ascii="Times New Roman" w:eastAsia="Calibri" w:hAnsi="Times New Roman" w:cs="Times New Roman"/>
          <w:i/>
          <w:iCs/>
          <w:sz w:val="24"/>
          <w:szCs w:val="24"/>
        </w:rPr>
        <w:t>est</w:t>
      </w:r>
      <w:proofErr w:type="spellEnd"/>
      <w:r w:rsidRPr="0015748F">
        <w:rPr>
          <w:rFonts w:ascii="Times New Roman" w:eastAsia="Calibri" w:hAnsi="Times New Roman" w:cs="Times New Roman"/>
          <w:sz w:val="24"/>
          <w:szCs w:val="24"/>
        </w:rPr>
        <w:t>, 10.1.93)</w:t>
      </w:r>
    </w:p>
    <w:p w14:paraId="6BD856F2" w14:textId="77777777" w:rsidR="00207104" w:rsidRPr="002E5C23" w:rsidRDefault="00207104" w:rsidP="0020710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8C826F" w14:textId="77777777" w:rsidR="00207104" w:rsidRPr="002E5C23" w:rsidRDefault="00207104" w:rsidP="0020710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74C227" w14:textId="77777777" w:rsidR="00207104" w:rsidRDefault="00207104" w:rsidP="002071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Roma Edebiyatında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 yüzyıl)</w:t>
      </w:r>
    </w:p>
    <w:p w14:paraId="4C49263D" w14:textId="77777777" w:rsidR="00207104" w:rsidRPr="002E5C23" w:rsidRDefault="00207104" w:rsidP="002071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4CC45C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Roma edebiyatında,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sözcüğü </w:t>
      </w:r>
      <w:proofErr w:type="gramStart"/>
      <w:r w:rsidRPr="002E5C23">
        <w:rPr>
          <w:rFonts w:ascii="Times New Roman" w:eastAsia="Calibri" w:hAnsi="Times New Roman" w:cs="Times New Roman"/>
          <w:sz w:val="24"/>
          <w:szCs w:val="24"/>
        </w:rPr>
        <w:t>ile  “</w:t>
      </w:r>
      <w:proofErr w:type="gram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toplumun, bireyin kusurlarını hedef alan şiir türü, taşlama” kastedilmektedir. </w:t>
      </w:r>
    </w:p>
    <w:p w14:paraId="7515BADC" w14:textId="77777777" w:rsidR="00207104" w:rsidRPr="002E5C23" w:rsidRDefault="00207104" w:rsidP="0020710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E8806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Biçem: Genellikle şiir biçiminde karşımıza çıkmakla birlikte, düzyazı biçiminde kaleme alınmış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saturalar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da bulunmaktadır. </w:t>
      </w:r>
    </w:p>
    <w:p w14:paraId="0BA542FF" w14:textId="77777777" w:rsidR="00207104" w:rsidRPr="002E5C23" w:rsidRDefault="00207104" w:rsidP="002071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7EAEE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Konu: Her tür insan davranışı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r w:rsidRPr="002E5C23">
        <w:rPr>
          <w:rFonts w:ascii="Times New Roman" w:eastAsia="Calibri" w:hAnsi="Times New Roman" w:cs="Times New Roman"/>
          <w:sz w:val="24"/>
          <w:szCs w:val="24"/>
        </w:rPr>
        <w:t>nın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konusu olabilir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CC9270" w14:textId="77777777" w:rsidR="00207104" w:rsidRDefault="00207104" w:rsidP="00207104">
      <w:pPr>
        <w:pStyle w:val="ListeParagraf"/>
        <w:rPr>
          <w:rFonts w:ascii="Times New Roman" w:eastAsia="Calibri" w:hAnsi="Times New Roman" w:cs="Times New Roman"/>
          <w:sz w:val="24"/>
          <w:szCs w:val="24"/>
        </w:rPr>
      </w:pPr>
    </w:p>
    <w:p w14:paraId="731AB4B1" w14:textId="77777777" w:rsidR="00207104" w:rsidRPr="002E5C23" w:rsidRDefault="00207104" w:rsidP="002071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2DA9E" w14:textId="77777777" w:rsidR="00207104" w:rsidRPr="00AE2BEB" w:rsidRDefault="00207104" w:rsidP="0020710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Roma edebiyatında </w:t>
      </w:r>
      <w:proofErr w:type="spellStart"/>
      <w:r w:rsidRPr="00AE2BEB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AE2BEB">
        <w:rPr>
          <w:rFonts w:ascii="Times New Roman" w:eastAsia="Calibri" w:hAnsi="Times New Roman" w:cs="Times New Roman"/>
          <w:sz w:val="24"/>
          <w:szCs w:val="24"/>
        </w:rPr>
        <w:t>, alay, güldürü, taşlama, yergi, eleştiri, ders verme, doğru yolu gösterme unsurlarını içinde barındırmaktadır.</w:t>
      </w:r>
    </w:p>
    <w:p w14:paraId="36D9C407" w14:textId="77777777" w:rsidR="00207104" w:rsidRDefault="00207104" w:rsidP="0020710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Satura’da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ozan, çoğu zaman kendi düşüncelerini kurmaca bir karakter kullanarak aktarır. </w:t>
      </w:r>
    </w:p>
    <w:p w14:paraId="5B421835" w14:textId="77777777" w:rsidR="00207104" w:rsidRDefault="00207104" w:rsidP="002071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79707" w14:textId="77777777" w:rsidR="00207104" w:rsidRDefault="00207104" w:rsidP="002071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99EFD" w14:textId="77777777" w:rsidR="00207104" w:rsidRPr="002E5C23" w:rsidRDefault="00207104" w:rsidP="002071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539A2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Yazarları:</w:t>
      </w:r>
    </w:p>
    <w:p w14:paraId="26F0E102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Quintus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Ennius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239-169)</w:t>
      </w:r>
    </w:p>
    <w:p w14:paraId="01F4C573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Roma yazınında bilinen en eski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yazarı,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Quintus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Ennius’tur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477757" w14:textId="77777777" w:rsidR="00207104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Ennius’un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dört kitapçıktan oluşan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şiirlerinden günümüze sadece birkaç dize kalmıştır. (</w:t>
      </w:r>
      <w:proofErr w:type="spellStart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>Saturarum</w:t>
      </w:r>
      <w:proofErr w:type="spellEnd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>Libri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EB9FEAE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per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saturam</w:t>
      </w:r>
      <w:proofErr w:type="spellEnd"/>
    </w:p>
    <w:p w14:paraId="606C1AEC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58839154"/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Lucilius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(yak.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180-101)</w:t>
      </w:r>
    </w:p>
    <w:p w14:paraId="2E51B50A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Lucilius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Roma edebiyatında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türünü hiciv anlamında kullanan ilk ozandır.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türünü şekillendiren, Roma edebiyatına kazandıran ozandır.  </w:t>
      </w:r>
    </w:p>
    <w:p w14:paraId="0F9B0A4A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Sermones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veya </w:t>
      </w:r>
      <w:proofErr w:type="spellStart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Carmina</w:t>
      </w:r>
      <w:proofErr w:type="spellEnd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per</w:t>
      </w:r>
      <w:proofErr w:type="spellEnd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Saturam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58840262"/>
    </w:p>
    <w:bookmarkEnd w:id="1"/>
    <w:p w14:paraId="49E68190" w14:textId="77777777" w:rsidR="00207104" w:rsidRDefault="00207104" w:rsidP="00207104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Quintilianus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Lucilius’un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en büyük Latin şairi olduğunu söylemiştir. (</w:t>
      </w:r>
      <w:proofErr w:type="spellStart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>Inst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>. 10.1.93).</w:t>
      </w:r>
    </w:p>
    <w:p w14:paraId="2B05527F" w14:textId="77777777" w:rsidR="00207104" w:rsidRPr="00AE2BEB" w:rsidRDefault="00207104" w:rsidP="00207104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Marcus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Terentius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Varro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116-27) (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Cicero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Devri)</w:t>
      </w:r>
    </w:p>
    <w:p w14:paraId="063A9C2B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2BEB">
        <w:rPr>
          <w:rFonts w:ascii="Times New Roman" w:eastAsia="Calibri" w:hAnsi="Times New Roman" w:cs="Times New Roman"/>
          <w:i/>
          <w:iCs/>
          <w:sz w:val="24"/>
          <w:szCs w:val="24"/>
        </w:rPr>
        <w:t>Sat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AE2BEB">
        <w:rPr>
          <w:rFonts w:ascii="Times New Roman" w:eastAsia="Calibri" w:hAnsi="Times New Roman" w:cs="Times New Roman"/>
          <w:i/>
          <w:iCs/>
          <w:sz w:val="24"/>
          <w:szCs w:val="24"/>
        </w:rPr>
        <w:t>rae</w:t>
      </w:r>
      <w:proofErr w:type="spellEnd"/>
      <w:r w:rsidRPr="00AE2B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2BEB">
        <w:rPr>
          <w:rFonts w:ascii="Times New Roman" w:eastAsia="Calibri" w:hAnsi="Times New Roman" w:cs="Times New Roman"/>
          <w:i/>
          <w:iCs/>
          <w:sz w:val="24"/>
          <w:szCs w:val="24"/>
        </w:rPr>
        <w:t>Menippae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AE2BEB">
        <w:rPr>
          <w:rFonts w:ascii="Times New Roman" w:eastAsia="Calibri" w:hAnsi="Times New Roman" w:cs="Times New Roman"/>
          <w:i/>
          <w:iCs/>
          <w:sz w:val="24"/>
          <w:szCs w:val="24"/>
        </w:rPr>
        <w:t>ae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Menippos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Tarzında Satirler /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Menipposvari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Satirler)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adını verdiği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saturalarından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ancak 600 dizeyi bulan parçalar kalmıştır.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Varro’nun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dört kitapçık oluşturan şiir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saturaları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ile </w:t>
      </w:r>
      <w:proofErr w:type="spellStart"/>
      <w:r w:rsidRPr="002E5C23">
        <w:rPr>
          <w:rFonts w:ascii="Times New Roman" w:eastAsia="Calibri" w:hAnsi="Times New Roman" w:cs="Times New Roman"/>
          <w:sz w:val="24"/>
          <w:szCs w:val="24"/>
        </w:rPr>
        <w:t>satura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yazım sanatı üzerine olan </w:t>
      </w:r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>compositione</w:t>
      </w:r>
      <w:proofErr w:type="spellEnd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i/>
          <w:iCs/>
          <w:sz w:val="24"/>
          <w:szCs w:val="24"/>
        </w:rPr>
        <w:t>saturarum</w:t>
      </w:r>
      <w:proofErr w:type="spellEnd"/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E5C23">
        <w:rPr>
          <w:rFonts w:ascii="Times New Roman" w:eastAsia="Calibri" w:hAnsi="Times New Roman" w:cs="Times New Roman"/>
          <w:sz w:val="24"/>
          <w:szCs w:val="24"/>
        </w:rPr>
        <w:t xml:space="preserve">dlı yapıtı ne yazık ki günümüze kalmamıştır. </w:t>
      </w:r>
    </w:p>
    <w:p w14:paraId="1185E2C8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Q. Horatius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Flaccus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((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65-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İÖ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8) (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Augustus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Devri)</w:t>
      </w:r>
    </w:p>
    <w:p w14:paraId="5859DF3B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Aulus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Flaccus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Persius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(İS 34-62)</w:t>
      </w:r>
    </w:p>
    <w:p w14:paraId="0AD5CCB4" w14:textId="77777777" w:rsidR="00207104" w:rsidRPr="002E5C23" w:rsidRDefault="00207104" w:rsidP="0020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Decimus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Iunius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>Iuenalis</w:t>
      </w:r>
      <w:proofErr w:type="spell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(</w:t>
      </w:r>
      <w:proofErr w:type="gramEnd"/>
      <w:r w:rsidRPr="002E5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yak. İS 55-yak. 130) </w:t>
      </w:r>
    </w:p>
    <w:p w14:paraId="047D1CEC" w14:textId="5564754F" w:rsidR="00F42DF3" w:rsidRPr="00207104" w:rsidRDefault="00207104" w:rsidP="0020710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2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AE2BEB">
        <w:rPr>
          <w:rFonts w:ascii="Times New Roman" w:eastAsia="Calibri" w:hAnsi="Times New Roman" w:cs="Times New Roman"/>
          <w:b/>
          <w:bCs/>
          <w:sz w:val="24"/>
          <w:szCs w:val="24"/>
        </w:rPr>
        <w:t>aturae</w:t>
      </w:r>
      <w:proofErr w:type="spellEnd"/>
      <w:r w:rsidRPr="00AE2B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2BEB">
        <w:rPr>
          <w:rFonts w:ascii="Times New Roman" w:eastAsia="Calibri" w:hAnsi="Times New Roman" w:cs="Times New Roman"/>
          <w:b/>
          <w:bCs/>
          <w:sz w:val="24"/>
          <w:szCs w:val="24"/>
        </w:rPr>
        <w:t>Menippeanae</w:t>
      </w:r>
      <w:proofErr w:type="spellEnd"/>
    </w:p>
    <w:sectPr w:rsidR="00F42DF3" w:rsidRPr="0020710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970130"/>
      <w:docPartObj>
        <w:docPartGallery w:val="Page Numbers (Bottom of Page)"/>
        <w:docPartUnique/>
      </w:docPartObj>
    </w:sdtPr>
    <w:sdtEndPr/>
    <w:sdtContent>
      <w:p w14:paraId="699B9E30" w14:textId="77777777" w:rsidR="00076396" w:rsidRDefault="0020710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9313" w14:textId="77777777" w:rsidR="00076396" w:rsidRDefault="00207104">
    <w:pPr>
      <w:pStyle w:val="AltBilgi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214"/>
    <w:multiLevelType w:val="hybridMultilevel"/>
    <w:tmpl w:val="AB0A0D02"/>
    <w:lvl w:ilvl="0" w:tplc="19343A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04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0710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721"/>
  <w15:chartTrackingRefBased/>
  <w15:docId w15:val="{984A2066-CFDA-4C62-9B69-D4BDD69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10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0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Serap.Gur</dc:creator>
  <cp:keywords/>
  <dc:description/>
  <cp:lastModifiedBy>Serap.Gur</cp:lastModifiedBy>
  <cp:revision>1</cp:revision>
  <dcterms:created xsi:type="dcterms:W3CDTF">2022-02-11T08:52:00Z</dcterms:created>
  <dcterms:modified xsi:type="dcterms:W3CDTF">2022-02-11T08:53:00Z</dcterms:modified>
</cp:coreProperties>
</file>