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86" w:rsidRDefault="00E36186" w:rsidP="00E36186">
      <w:pPr>
        <w:pBdr>
          <w:bottom w:val="single" w:sz="6" w:space="4" w:color="EBEBEB"/>
        </w:pBdr>
        <w:shd w:val="clear" w:color="auto" w:fill="FFFFFF"/>
        <w:spacing w:after="150" w:line="240" w:lineRule="auto"/>
        <w:outlineLvl w:val="0"/>
        <w:rPr>
          <w:rFonts w:ascii="Open Sans" w:eastAsia="Times New Roman" w:hAnsi="Open Sans" w:cs="Times New Roman"/>
          <w:caps/>
          <w:color w:val="FF8426"/>
          <w:kern w:val="36"/>
          <w:sz w:val="36"/>
          <w:szCs w:val="36"/>
          <w:lang w:eastAsia="tr-TR"/>
        </w:rPr>
      </w:pPr>
      <w:r>
        <w:rPr>
          <w:noProof/>
          <w:lang w:eastAsia="tr-TR"/>
        </w:rPr>
        <w:drawing>
          <wp:inline distT="0" distB="0" distL="0" distR="0" wp14:anchorId="3EC87004" wp14:editId="6666B89E">
            <wp:extent cx="1762125" cy="685800"/>
            <wp:effectExtent l="0" t="0" r="9525" b="0"/>
            <wp:docPr id="3" name="Resim 3" descr="http://huntesl.com/wp-content/uploads/2014/10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ntesl.com/wp-content/uploads/2014/10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186" w:rsidRDefault="00E36186" w:rsidP="00E36186">
      <w:pPr>
        <w:pBdr>
          <w:bottom w:val="single" w:sz="6" w:space="4" w:color="EBEBEB"/>
        </w:pBdr>
        <w:shd w:val="clear" w:color="auto" w:fill="FFFFFF"/>
        <w:spacing w:after="150" w:line="240" w:lineRule="auto"/>
        <w:outlineLvl w:val="0"/>
        <w:rPr>
          <w:rFonts w:ascii="Open Sans" w:eastAsia="Times New Roman" w:hAnsi="Open Sans" w:cs="Times New Roman"/>
          <w:caps/>
          <w:color w:val="FF8426"/>
          <w:kern w:val="36"/>
          <w:sz w:val="36"/>
          <w:szCs w:val="36"/>
          <w:lang w:eastAsia="tr-TR"/>
        </w:rPr>
      </w:pPr>
    </w:p>
    <w:p w:rsidR="00E36186" w:rsidRPr="00E36186" w:rsidRDefault="00E36186" w:rsidP="00E36186">
      <w:pPr>
        <w:pBdr>
          <w:bottom w:val="single" w:sz="6" w:space="4" w:color="EBEBEB"/>
        </w:pBdr>
        <w:shd w:val="clear" w:color="auto" w:fill="FFFFFF"/>
        <w:spacing w:after="150" w:line="240" w:lineRule="auto"/>
        <w:outlineLvl w:val="0"/>
        <w:rPr>
          <w:rFonts w:ascii="Open Sans" w:eastAsia="Times New Roman" w:hAnsi="Open Sans" w:cs="Times New Roman"/>
          <w:caps/>
          <w:color w:val="FF8426"/>
          <w:kern w:val="36"/>
          <w:sz w:val="36"/>
          <w:szCs w:val="36"/>
          <w:lang w:eastAsia="tr-TR"/>
        </w:rPr>
      </w:pPr>
      <w:r w:rsidRPr="00E36186">
        <w:rPr>
          <w:rFonts w:ascii="Open Sans" w:eastAsia="Times New Roman" w:hAnsi="Open Sans" w:cs="Times New Roman"/>
          <w:caps/>
          <w:color w:val="FF8426"/>
          <w:kern w:val="36"/>
          <w:sz w:val="36"/>
          <w:szCs w:val="36"/>
          <w:lang w:eastAsia="tr-TR"/>
        </w:rPr>
        <w:t>ENG</w:t>
      </w:r>
      <w:bookmarkStart w:id="0" w:name="_GoBack"/>
      <w:bookmarkEnd w:id="0"/>
      <w:r w:rsidRPr="00E36186">
        <w:rPr>
          <w:rFonts w:ascii="Open Sans" w:eastAsia="Times New Roman" w:hAnsi="Open Sans" w:cs="Times New Roman"/>
          <w:caps/>
          <w:color w:val="FF8426"/>
          <w:kern w:val="36"/>
          <w:sz w:val="36"/>
          <w:szCs w:val="36"/>
          <w:lang w:eastAsia="tr-TR"/>
        </w:rPr>
        <w:t>LISH TEACHING METHODS</w:t>
      </w:r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Throughout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history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languages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number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different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approaches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methodologies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have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been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tried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tested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with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some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more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popular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effective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than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others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If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you’re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just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beginning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your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TEFL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career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it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would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be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beneficial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be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familiar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with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few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these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P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Direct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Method</w:t>
      </w:r>
      <w:proofErr w:type="spellEnd"/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If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you’ve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ever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heard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Direct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taught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you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may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have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rightly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mistaken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some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sort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military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drill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which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not far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off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as it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was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first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established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in France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Germany in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early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1900’s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assist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soldiers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communicate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in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second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language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quickly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direct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English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also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known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Natural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It’s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used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number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different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languages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not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just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English,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main idea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Direct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that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only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uses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target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language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that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students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trying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main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focus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oral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skill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it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taught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via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repetitive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drilling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Grammar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taught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using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inductive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way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students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need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try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guess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rules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through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teacher’s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oral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presentation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br/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Today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popular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forms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Direct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Callan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Berlitz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P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Grammar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Translation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Method</w:t>
      </w:r>
      <w:proofErr w:type="spellEnd"/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Just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like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name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suggests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English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grammar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heavy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relies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gram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lot</w:t>
      </w:r>
      <w:proofErr w:type="gram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translation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traditional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‘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classical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’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way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language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it’s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still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commonly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used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when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some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languages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Some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countries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prefer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style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main idea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behind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that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students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all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grammar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rules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they’re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able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translate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number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sentences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particularly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common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those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students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who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wish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literature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at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deeper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level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P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Audio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Lingual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Method</w:t>
      </w:r>
      <w:proofErr w:type="spellEnd"/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Audio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Lingual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otherwise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known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New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Key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Army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based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behavirourist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theory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that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things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able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be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constant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reinforcement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However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just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like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army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when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someone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behaves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badly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(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case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bad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use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English),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receives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negative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feedback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contrary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happens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when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student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demonstrates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good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use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English.</w:t>
      </w:r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related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Direct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just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like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predecessor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only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uses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target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language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biggest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difference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between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Audio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Lingual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Direct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focus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Direct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focuses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vocabulary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whereas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Audio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Lingual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focuses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specific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grammar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P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Structural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Approach</w:t>
      </w:r>
      <w:proofErr w:type="spellEnd"/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lastRenderedPageBreak/>
        <w:t xml:space="preserve">As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name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suggests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all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about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structure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idea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that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language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made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up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complex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grammar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rules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These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rules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according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approach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need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be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in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specific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order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example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logical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would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be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verb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“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be”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prior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present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continuous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which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requires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using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auxiliary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form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verb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“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be.”</w:t>
      </w: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P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Suggestopedia</w:t>
      </w:r>
      <w:proofErr w:type="spellEnd"/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behaviourist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theory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related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pseudoscience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relies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heavily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students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’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belief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about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method’s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effectiveness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theory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intended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offer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learners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various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choices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which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turn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helps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them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become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more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responsible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their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relies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gram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lot</w:t>
      </w:r>
      <w:proofErr w:type="gram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atmosphere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physical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surroundings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class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It’s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essential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that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all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learners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feel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equally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comfortable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confident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When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teachers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training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use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Suggestopedia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there’s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gram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lot</w:t>
      </w:r>
      <w:proofErr w:type="gram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art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music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involved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Each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Suggestopedia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lesson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divided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into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three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different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phases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– 1.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Deciphering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2. Concert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Session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3.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Elaboration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P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Total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Physical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Response</w:t>
      </w:r>
      <w:proofErr w:type="spellEnd"/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Total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Physical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Response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otherwise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known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as TPR is an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approach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that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follows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idea of ‘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doing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’.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Beginners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will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English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through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series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repetitive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actions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such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as “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up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”, “Open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your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book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”, “Close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door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”,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“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Walk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window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open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it.”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With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TPR,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most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important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skill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aural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comprehension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everything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else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will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follow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naturally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later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P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Communicative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Language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(CLT)</w:t>
      </w:r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idea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behind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approach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help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learners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communicate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more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effectively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correctly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realistic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situations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that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may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find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themselves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in.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type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involves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focusing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important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functions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like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suggesting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thanking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inviting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complaining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asking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directions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name but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few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P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Silent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Way</w:t>
      </w:r>
      <w:proofErr w:type="spellEnd"/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Silent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Way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emphasises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autonomy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acts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merely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as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facilitator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trying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encourage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students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be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more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active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their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main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way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say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very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little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students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can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take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control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their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There’s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big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emphasis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pronunciation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large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chunk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lesson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focuses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it.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English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follows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structural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syllabus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grammar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vocabulary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pronunciation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constantly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drilled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recycled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reinforcement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evaluates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their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students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through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careful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observation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it’s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even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possible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that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may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never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set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formal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test as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learners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encouraged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correct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their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own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language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errors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P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Community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Language Learning</w:t>
      </w:r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probably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one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English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where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student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feels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safest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there’s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great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emphasis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relationship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bond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between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student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Unlike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gram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lot</w:t>
      </w:r>
      <w:proofErr w:type="gram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other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methods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approaches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English as a Second Language, a lot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L1 (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mother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tongue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)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used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translation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purposes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P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Task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Based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Language Learning</w:t>
      </w:r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lastRenderedPageBreak/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main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aim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approach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task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completion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Usually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relevant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interesting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tasks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set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students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expected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draw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their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pre-existing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knowledge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English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to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complete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task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with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few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errors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possible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</w:p>
    <w:p w:rsidR="00E36186" w:rsidRPr="00E36186" w:rsidRDefault="00E36186" w:rsidP="00E36186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Lexical</w:t>
      </w:r>
      <w:proofErr w:type="spellEnd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FF8426"/>
          <w:sz w:val="27"/>
          <w:szCs w:val="27"/>
          <w:lang w:eastAsia="tr-TR"/>
        </w:rPr>
        <w:t>Approach</w:t>
      </w:r>
      <w:proofErr w:type="spellEnd"/>
    </w:p>
    <w:p w:rsidR="00E36186" w:rsidRPr="00E36186" w:rsidRDefault="00E36186" w:rsidP="00E3618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</w:pP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Lexical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syllabus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approach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based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computer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studies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that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have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previously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identified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most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commonly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used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words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approach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focuses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vocabulary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acquisition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lexical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chunks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in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order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their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frequency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use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Teachers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the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Lexical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Approach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place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great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emphasis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on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authentic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materials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and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realistic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scenarios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for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more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valuable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learning</w:t>
      </w:r>
      <w:proofErr w:type="spellEnd"/>
      <w:r w:rsidRPr="00E36186">
        <w:rPr>
          <w:rFonts w:ascii="Open Sans" w:eastAsia="Times New Roman" w:hAnsi="Open Sans" w:cs="Times New Roman"/>
          <w:color w:val="333333"/>
          <w:sz w:val="21"/>
          <w:szCs w:val="21"/>
          <w:lang w:eastAsia="tr-TR"/>
        </w:rPr>
        <w:t>.</w:t>
      </w:r>
    </w:p>
    <w:p w:rsidR="00296AC5" w:rsidRDefault="00296AC5"/>
    <w:sectPr w:rsidR="0029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6"/>
    <w:rsid w:val="00296AC5"/>
    <w:rsid w:val="00E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79AA"/>
  <w15:chartTrackingRefBased/>
  <w15:docId w15:val="{DBE67714-7CE4-4C19-BEF7-A8EA62D9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</dc:creator>
  <cp:keywords/>
  <dc:description/>
  <cp:lastModifiedBy>nazan</cp:lastModifiedBy>
  <cp:revision>1</cp:revision>
  <dcterms:created xsi:type="dcterms:W3CDTF">2017-11-02T10:46:00Z</dcterms:created>
  <dcterms:modified xsi:type="dcterms:W3CDTF">2017-11-02T10:49:00Z</dcterms:modified>
</cp:coreProperties>
</file>