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  <w:r w:rsidRPr="001E5924">
        <w:rPr>
          <w:rFonts w:ascii="Times New Roman" w:hAnsi="Times New Roman" w:cs="Times New Roman"/>
          <w:sz w:val="28"/>
          <w:szCs w:val="28"/>
        </w:rPr>
        <w:t xml:space="preserve">Diğer Hizmetler </w:t>
      </w: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  <w:r w:rsidRPr="001E5924">
        <w:rPr>
          <w:rFonts w:ascii="Times New Roman" w:hAnsi="Times New Roman" w:cs="Times New Roman"/>
          <w:sz w:val="28"/>
          <w:szCs w:val="28"/>
        </w:rPr>
        <w:t xml:space="preserve">  Uluslararası </w:t>
      </w:r>
      <w:proofErr w:type="spellStart"/>
      <w:proofErr w:type="gramStart"/>
      <w:r w:rsidRPr="001E5924">
        <w:rPr>
          <w:rFonts w:ascii="Times New Roman" w:hAnsi="Times New Roman" w:cs="Times New Roman"/>
          <w:sz w:val="28"/>
          <w:szCs w:val="28"/>
        </w:rPr>
        <w:t>bankalar,klasik</w:t>
      </w:r>
      <w:proofErr w:type="spellEnd"/>
      <w:proofErr w:type="gramEnd"/>
      <w:r w:rsidRPr="001E5924">
        <w:rPr>
          <w:rFonts w:ascii="Times New Roman" w:hAnsi="Times New Roman" w:cs="Times New Roman"/>
          <w:sz w:val="28"/>
          <w:szCs w:val="28"/>
        </w:rPr>
        <w:t xml:space="preserve"> bankacılık ve danışmanlık hizmetlerinden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başka,ekonomik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ilişkilerin gelişmesi sonucunda değişik hizmet uygulamalarına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yönelmiştir.Bunlar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>:</w:t>
      </w: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  <w:r w:rsidRPr="001E5924">
        <w:rPr>
          <w:rFonts w:ascii="Times New Roman" w:hAnsi="Times New Roman" w:cs="Times New Roman"/>
          <w:sz w:val="28"/>
          <w:szCs w:val="28"/>
        </w:rPr>
        <w:t xml:space="preserve"> Uluslararası tahvil piyasasının hızlı </w:t>
      </w:r>
      <w:proofErr w:type="spellStart"/>
      <w:proofErr w:type="gramStart"/>
      <w:r w:rsidRPr="001E5924">
        <w:rPr>
          <w:rFonts w:ascii="Times New Roman" w:hAnsi="Times New Roman" w:cs="Times New Roman"/>
          <w:sz w:val="28"/>
          <w:szCs w:val="28"/>
        </w:rPr>
        <w:t>gelişimi,satış</w:t>
      </w:r>
      <w:proofErr w:type="spellEnd"/>
      <w:proofErr w:type="gramEnd"/>
      <w:r w:rsidRPr="001E5924">
        <w:rPr>
          <w:rFonts w:ascii="Times New Roman" w:hAnsi="Times New Roman" w:cs="Times New Roman"/>
          <w:sz w:val="28"/>
          <w:szCs w:val="28"/>
        </w:rPr>
        <w:t xml:space="preserve"> ve ihraç güvencesi (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underwriting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) hizmetinin bankalarca uluslararası düzeye getirilmesine neden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olmuştur.Tahvilleri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yeniden pazarlamak amacıyla satın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alınması,alım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ve yeniden satım fiyatları arasındaki farka (spread) bağlı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olarak,cazip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kar fırsatları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sağladığından,bankalar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ya doğrudan ya da sahip oldukları bankacılık birimleri aracılığıyla satış garantisi sağlama işlemine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yönelmiştir.Euro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ve uluslar arası tahvillerin ihraç süresinin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yapısı,kredi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sendikasyonuna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benzemektedir.Bununla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birlikte,bazı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önemli farklılıkları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vardır.Tahvil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ihracı,finansal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aracıların belirlenmiş bir tahvil miktarının satışını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sağlayan,biçimsel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bir bağlantıya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garantilenmiştir.Satış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garantisini sağlayan grup normal olarak bir banka ya da yatırım şirketi tarafından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oluşturulmaktadır.Bu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grup,ya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satış garantisini sağlayan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yönetici,ya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da ihraç işlemini yönlendiren yönetici olarak faaliyet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gösterir.Bu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yönetici,grubun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oluşturulmasından tahvil ihracının düzenlenmesi ve koordinasyonu gibi tüm hususları organize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eder.Uluslararası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tahvillere satış garantisi sağlama işi bir dizi teknik düzenleme ve bağlantıları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gerektirmektedir.Mesela,satış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garantisini sağlayacak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yöneticinin,ikincil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garanti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sağlayıcıların,satış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grubunun anlaşma metninin ve komisyonların belirlenmesi bunlardan bir kaçıdır.</w:t>
      </w: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  <w:r w:rsidRPr="001E5924">
        <w:rPr>
          <w:rFonts w:ascii="Times New Roman" w:hAnsi="Times New Roman" w:cs="Times New Roman"/>
          <w:sz w:val="28"/>
          <w:szCs w:val="28"/>
        </w:rPr>
        <w:t xml:space="preserve">  Bankaların bir hizmet türü </w:t>
      </w:r>
      <w:proofErr w:type="spellStart"/>
      <w:proofErr w:type="gramStart"/>
      <w:r w:rsidRPr="001E5924">
        <w:rPr>
          <w:rFonts w:ascii="Times New Roman" w:hAnsi="Times New Roman" w:cs="Times New Roman"/>
          <w:sz w:val="28"/>
          <w:szCs w:val="28"/>
        </w:rPr>
        <w:t>de,firmaların</w:t>
      </w:r>
      <w:proofErr w:type="spellEnd"/>
      <w:proofErr w:type="gramEnd"/>
      <w:r w:rsidRPr="001E5924">
        <w:rPr>
          <w:rFonts w:ascii="Times New Roman" w:hAnsi="Times New Roman" w:cs="Times New Roman"/>
          <w:sz w:val="28"/>
          <w:szCs w:val="28"/>
        </w:rPr>
        <w:t xml:space="preserve"> alacak hakkının satın alınması (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faktoring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dir.Faktoring,tasarruf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hakkının ve tahsil olunacak hesapların bu hizmeti gören firmaya karşılıksız satılmasını veya transferini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içermektedir.Bu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alacaklar başka bir taahhüt altına girmeksizin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satılmaktadır.Yani,fon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sağlayan veya komisyonculuk fonksiyonunu üstlenen kişi ya da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firma,vadesi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geldiğinde alacakları toplamak mümkün olmasa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bile,satıcıdan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ödemeyi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isteyemez.Bu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işlemler aktif finansmanıyla ilgili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olduğundan,satıcının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bilançosunun dikkatli analiz edilmesi gerekmektedir.</w:t>
      </w: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  <w:r w:rsidRPr="001E5924">
        <w:rPr>
          <w:rFonts w:ascii="Times New Roman" w:hAnsi="Times New Roman" w:cs="Times New Roman"/>
          <w:sz w:val="28"/>
          <w:szCs w:val="28"/>
        </w:rPr>
        <w:t xml:space="preserve">  Uluslar arası bankaların sundukları bir diğer finansman türü de alacağın devredilmesiyle (forfaiting) sağlanan </w:t>
      </w:r>
      <w:proofErr w:type="spellStart"/>
      <w:proofErr w:type="gramStart"/>
      <w:r w:rsidRPr="001E5924">
        <w:rPr>
          <w:rFonts w:ascii="Times New Roman" w:hAnsi="Times New Roman" w:cs="Times New Roman"/>
          <w:sz w:val="28"/>
          <w:szCs w:val="28"/>
        </w:rPr>
        <w:t>finansmandır.Factoring</w:t>
      </w:r>
      <w:proofErr w:type="spellEnd"/>
      <w:proofErr w:type="gramEnd"/>
      <w:r w:rsidRPr="001E5924">
        <w:rPr>
          <w:rFonts w:ascii="Times New Roman" w:hAnsi="Times New Roman" w:cs="Times New Roman"/>
          <w:sz w:val="28"/>
          <w:szCs w:val="28"/>
        </w:rPr>
        <w:t xml:space="preserve"> işlemine benzeyen forfaitingde tahsil olunacak hesaplar ABD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doları,Alman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Markı,İsviçre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Frangı gibi konvertibl paralar açısından belirlenmiş ihracatla ilgili hesapları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kapsamaktadır.Bu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tür bir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işlem,genellikle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mal veya hizmet ihracatından sağlanacak orta vadeli alacak hesaplarının bankaya bir taahhüt gerektirmeksizin satışından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ibarettir.Satış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fiyatı ile alacakların üzerindeki değer arasındaki fark finansman ücretini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oluşturmaktadır.Alacaklar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mevcut faiz oranının (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Eurocurreny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oranı artı belirli bir spread) dikkate alınmasıyla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iskonto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edilmektedir.Böyle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bir işleme yönelen firmalar ve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kişiler,ihracattan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doğacak alacakların ithalatçı firmanın bankasınca garanti edilmiş senet ve poliçelerden oluşmasına özen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göstermektedir.Böylece,ticaret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ve transfer risklerini minimum düzeye indirmek mümkün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olmaktadır.Bankalar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bu riskler karşılığı ek bir faizde alabilmektedir.</w:t>
      </w: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  <w:r w:rsidRPr="001E5924">
        <w:rPr>
          <w:rFonts w:ascii="Times New Roman" w:hAnsi="Times New Roman" w:cs="Times New Roman"/>
          <w:sz w:val="28"/>
          <w:szCs w:val="28"/>
        </w:rPr>
        <w:t xml:space="preserve">  Uluslararası ticaret ve yatırım ilişkilerini </w:t>
      </w:r>
      <w:proofErr w:type="spellStart"/>
      <w:proofErr w:type="gramStart"/>
      <w:r w:rsidRPr="001E5924">
        <w:rPr>
          <w:rFonts w:ascii="Times New Roman" w:hAnsi="Times New Roman" w:cs="Times New Roman"/>
          <w:sz w:val="28"/>
          <w:szCs w:val="28"/>
        </w:rPr>
        <w:t>gelişimi,kiralama</w:t>
      </w:r>
      <w:proofErr w:type="spellEnd"/>
      <w:proofErr w:type="gramEnd"/>
      <w:r w:rsidRPr="001E5924">
        <w:rPr>
          <w:rFonts w:ascii="Times New Roman" w:hAnsi="Times New Roman" w:cs="Times New Roman"/>
          <w:sz w:val="28"/>
          <w:szCs w:val="28"/>
        </w:rPr>
        <w:t xml:space="preserve"> (leasing) yoluyla finansman sağlama olgusunun da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uluslararasılaşmasına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neden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olmuştur.Geniş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anlamda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leasing,yasal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sahipliliği üstlenilmeksizin bir aktifin kullanımını sağlayan düzenleme olarak ele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alınabilir.Kullanım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süresi saat ile yıl arasında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değişebilmektedir.Leasing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işlemine konu olan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mallar,maddi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ve gayri maddi nitelikte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olabilmektedir.Aktif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başlangıçta bir finansman kurumu tarafından satın alınmakta ve daha sonra kullanıcıya belirli bir ödeme karşılığında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kiralanmaktadır.Son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on yılda özellikle uluslararası alanda yeni leasing şirketleri kurulmuş ve büyük uluslararası bankalar kendi leasing yan kuruluşlarını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oluşturmuştur.Bazı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leasing şirketleri de yerel firmalarla uluslararası bankalar arasında gerçekleştirilen ortak yatırımlar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durumundadır.Factöring,forfaiting,leasing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konuları bankalarda dış ticaret işlemleri bölümünde detaylı olarak incelenmiştir.</w:t>
      </w: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  <w:r w:rsidRPr="001E5924">
        <w:rPr>
          <w:rFonts w:ascii="Times New Roman" w:hAnsi="Times New Roman" w:cs="Times New Roman"/>
          <w:sz w:val="28"/>
          <w:szCs w:val="28"/>
        </w:rPr>
        <w:t xml:space="preserve">  Bazı uluslararası </w:t>
      </w:r>
      <w:proofErr w:type="spellStart"/>
      <w:proofErr w:type="gramStart"/>
      <w:r w:rsidRPr="001E5924">
        <w:rPr>
          <w:rFonts w:ascii="Times New Roman" w:hAnsi="Times New Roman" w:cs="Times New Roman"/>
          <w:sz w:val="28"/>
          <w:szCs w:val="28"/>
        </w:rPr>
        <w:t>bankalar,özellikle</w:t>
      </w:r>
      <w:proofErr w:type="spellEnd"/>
      <w:proofErr w:type="gramEnd"/>
      <w:r w:rsidRPr="001E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Avrupa,Asya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ve Orta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Doğu’dakiler,altın,gümüş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ile diğer kıymetli metallerin alım-satımıyla korunması gibi işlemlerle de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ilgilenmektedir.Artan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enflasyonla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birlikte,birçok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kişi banka mevduatları yerine kıymetli metalleri tercih etmeye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başlamıştır.Bu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tür metallerin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alımı,satımı,kontrolü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parasal bir olay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olduğundan,döviz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işlemleriyle yakından </w:t>
      </w:r>
      <w:r w:rsidRPr="001E5924">
        <w:rPr>
          <w:rFonts w:ascii="Times New Roman" w:hAnsi="Times New Roman" w:cs="Times New Roman"/>
          <w:sz w:val="28"/>
          <w:szCs w:val="28"/>
        </w:rPr>
        <w:lastRenderedPageBreak/>
        <w:t xml:space="preserve">ilişkili olması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nedeniyle,ticari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bankalar uluslararası departmanlarına bu tip hizmetleri sunabilecek yapı kazandırmıştır.</w:t>
      </w: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  <w:r w:rsidRPr="001E5924">
        <w:rPr>
          <w:rFonts w:ascii="Times New Roman" w:hAnsi="Times New Roman" w:cs="Times New Roman"/>
          <w:sz w:val="28"/>
          <w:szCs w:val="28"/>
        </w:rPr>
        <w:t xml:space="preserve">Uluslararası Hizmetlerin Pazarlanması </w:t>
      </w: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  <w:r w:rsidRPr="001E5924">
        <w:rPr>
          <w:rFonts w:ascii="Times New Roman" w:hAnsi="Times New Roman" w:cs="Times New Roman"/>
          <w:sz w:val="28"/>
          <w:szCs w:val="28"/>
        </w:rPr>
        <w:t xml:space="preserve">  Bankaların uzun süre uluslararası hizmetlerini pazarlamada uyguladığı pasif yaklaşım,1070’li yıllarda önemli ölçüde </w:t>
      </w:r>
      <w:proofErr w:type="spellStart"/>
      <w:proofErr w:type="gramStart"/>
      <w:r w:rsidRPr="001E5924">
        <w:rPr>
          <w:rFonts w:ascii="Times New Roman" w:hAnsi="Times New Roman" w:cs="Times New Roman"/>
          <w:sz w:val="28"/>
          <w:szCs w:val="28"/>
        </w:rPr>
        <w:t>değişmiştir.Bu</w:t>
      </w:r>
      <w:proofErr w:type="spellEnd"/>
      <w:proofErr w:type="gramEnd"/>
      <w:r w:rsidRPr="001E5924">
        <w:rPr>
          <w:rFonts w:ascii="Times New Roman" w:hAnsi="Times New Roman" w:cs="Times New Roman"/>
          <w:sz w:val="28"/>
          <w:szCs w:val="28"/>
        </w:rPr>
        <w:t xml:space="preserve"> yılların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özelliği,ulusal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ve uluslararası piyasalardaki gelişmelerin bankalar arasındaki rekabeti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artırmasıdır.Böyle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bir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ortam,etkin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bir pazarlama faaliyetinin önemini gündeme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getirmiştir.Etkin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pazarlama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faaliyeti,kredi,döviz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ve diğer bankacılık hizmetlerinden sorumlu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uzmanla,müşteri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ile doğrudan ilişki kuran uzmanın koordineli çalışması ifade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etmektedir.Bu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faaliyetinin başarısı kaynak ve imkanların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belirlenmesine,belli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bir mantık çerçevesinde sınırlamasına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bağlıdır.Dolayısıyla,pazarlama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faaliyetinin temelinde planlama bulunmaktadır.</w:t>
      </w: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  <w:r w:rsidRPr="001E5924">
        <w:rPr>
          <w:rFonts w:ascii="Times New Roman" w:hAnsi="Times New Roman" w:cs="Times New Roman"/>
          <w:sz w:val="28"/>
          <w:szCs w:val="28"/>
        </w:rPr>
        <w:t xml:space="preserve">  Pazarlama palanları </w:t>
      </w:r>
      <w:proofErr w:type="spellStart"/>
      <w:proofErr w:type="gramStart"/>
      <w:r w:rsidRPr="001E5924">
        <w:rPr>
          <w:rFonts w:ascii="Times New Roman" w:hAnsi="Times New Roman" w:cs="Times New Roman"/>
          <w:sz w:val="28"/>
          <w:szCs w:val="28"/>
        </w:rPr>
        <w:t>fiyatlardaki,ekonomik</w:t>
      </w:r>
      <w:proofErr w:type="spellEnd"/>
      <w:proofErr w:type="gramEnd"/>
      <w:r w:rsidRPr="001E5924">
        <w:rPr>
          <w:rFonts w:ascii="Times New Roman" w:hAnsi="Times New Roman" w:cs="Times New Roman"/>
          <w:sz w:val="28"/>
          <w:szCs w:val="28"/>
        </w:rPr>
        <w:t xml:space="preserve"> yapılardaki ve diğer şartlardaki gelişmelere bağlı olarak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değişmektedir.Bundan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dolayı,pazarlama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planlarının oluşturulması büyük ölçüde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ülke,bölge,alan,sektör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ve birim uzmanlarına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bırakılmaktadır.Böyle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bir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yaklaşım,doğal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olarak,bireysel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hesap ilişkileriyle muhtemel plan taslaklarını gündeme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getirmektedir.Diğer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bir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ifadeyle,pazarlama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planı bireysel hesaplar ile departman amaçları arasındaki bağlantıyı sağlamaktadır.</w:t>
      </w:r>
    </w:p>
    <w:p w:rsidR="001E5924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</w:p>
    <w:p w:rsidR="00B07722" w:rsidRPr="001E5924" w:rsidRDefault="001E5924" w:rsidP="001E5924">
      <w:pPr>
        <w:rPr>
          <w:rFonts w:ascii="Times New Roman" w:hAnsi="Times New Roman" w:cs="Times New Roman"/>
          <w:sz w:val="28"/>
          <w:szCs w:val="28"/>
        </w:rPr>
      </w:pPr>
      <w:r w:rsidRPr="001E5924">
        <w:rPr>
          <w:rFonts w:ascii="Times New Roman" w:hAnsi="Times New Roman" w:cs="Times New Roman"/>
          <w:sz w:val="28"/>
          <w:szCs w:val="28"/>
        </w:rPr>
        <w:t xml:space="preserve">  Uluslararası bankacılık hizmeti veren bankaların bir kısmı çok uluslu işletme </w:t>
      </w:r>
      <w:proofErr w:type="spellStart"/>
      <w:proofErr w:type="gramStart"/>
      <w:r w:rsidRPr="001E5924">
        <w:rPr>
          <w:rFonts w:ascii="Times New Roman" w:hAnsi="Times New Roman" w:cs="Times New Roman"/>
          <w:sz w:val="28"/>
          <w:szCs w:val="28"/>
        </w:rPr>
        <w:t>durumundadır.Ancak</w:t>
      </w:r>
      <w:proofErr w:type="spellEnd"/>
      <w:proofErr w:type="gramEnd"/>
      <w:r w:rsidRPr="001E5924">
        <w:rPr>
          <w:rFonts w:ascii="Times New Roman" w:hAnsi="Times New Roman" w:cs="Times New Roman"/>
          <w:sz w:val="28"/>
          <w:szCs w:val="28"/>
        </w:rPr>
        <w:t xml:space="preserve"> uluslararası bankacılık hizmeti vermek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için,aşağıda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açıklanacağı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gibi,bankanın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doğrudan doğruya yabancı ülkelerde şube açması </w:t>
      </w:r>
      <w:proofErr w:type="spellStart"/>
      <w:r w:rsidRPr="001E5924">
        <w:rPr>
          <w:rFonts w:ascii="Times New Roman" w:hAnsi="Times New Roman" w:cs="Times New Roman"/>
          <w:sz w:val="28"/>
          <w:szCs w:val="28"/>
        </w:rPr>
        <w:t>gerekmez.Kendi</w:t>
      </w:r>
      <w:proofErr w:type="spellEnd"/>
      <w:r w:rsidRPr="001E5924">
        <w:rPr>
          <w:rFonts w:ascii="Times New Roman" w:hAnsi="Times New Roman" w:cs="Times New Roman"/>
          <w:sz w:val="28"/>
          <w:szCs w:val="28"/>
        </w:rPr>
        <w:t xml:space="preserve"> ülkesindeki merkezinden de bu hizmetleri sağlayabilir.</w:t>
      </w:r>
    </w:p>
    <w:sectPr w:rsidR="00B07722" w:rsidRPr="001E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AB"/>
    <w:rsid w:val="001E5924"/>
    <w:rsid w:val="00763FAB"/>
    <w:rsid w:val="00B0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2017-11-04T19:07:00Z</dcterms:created>
  <dcterms:modified xsi:type="dcterms:W3CDTF">2017-11-04T19:07:00Z</dcterms:modified>
</cp:coreProperties>
</file>