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D87127" w:rsidP="00832AEF">
            <w:pPr>
              <w:pStyle w:val="DersBilgileri"/>
              <w:rPr>
                <w:b/>
                <w:bCs/>
                <w:szCs w:val="16"/>
              </w:rPr>
            </w:pPr>
            <w:r>
              <w:rPr>
                <w:b/>
                <w:bCs/>
                <w:szCs w:val="16"/>
              </w:rPr>
              <w:t>Çalışma Yaşamında İnsan İlişkileri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D87127" w:rsidP="00832AEF">
            <w:pPr>
              <w:pStyle w:val="DersBilgileri"/>
              <w:rPr>
                <w:szCs w:val="16"/>
              </w:rPr>
            </w:pPr>
            <w:r>
              <w:rPr>
                <w:szCs w:val="16"/>
              </w:rPr>
              <w:t>Prof. Dr. Müge Kart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D87127"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D87127"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316560"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316560" w:rsidP="00316560">
            <w:pPr>
              <w:rPr>
                <w:szCs w:val="16"/>
              </w:rPr>
            </w:pPr>
            <w:r w:rsidRPr="00517478">
              <w:rPr>
                <w:rFonts w:ascii="Arial" w:hAnsi="Arial" w:cs="Arial"/>
                <w:sz w:val="18"/>
                <w:szCs w:val="18"/>
              </w:rPr>
              <w:t>İnsan</w:t>
            </w:r>
            <w:r w:rsidRPr="00517478">
              <w:rPr>
                <w:rFonts w:ascii="Arial" w:hAnsi="Arial" w:cs="Arial"/>
                <w:sz w:val="18"/>
                <w:szCs w:val="18"/>
              </w:rPr>
              <w:t xml:space="preserve"> ilişkilerinin amacı ve önemi, işyerindeki davranışları etkileyen unsurlar, kişilik-tutum-algı vb. açılardan bireyler arası farklılıklar, kişiler arası iletişim, örgütsel iletişim, ekip çalışması, çatışma ve anlaşmazlıkların insan ilişkileri üzerindeki bozucu etkileri, liderlik ve güç ilişkileri, işyerinde saldırganlık, ayrımcılık vb. konulara değinilecektir.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316560" w:rsidP="00316560">
            <w:pPr>
              <w:rPr>
                <w:szCs w:val="16"/>
              </w:rPr>
            </w:pPr>
            <w:r w:rsidRPr="00517478">
              <w:rPr>
                <w:rFonts w:ascii="Arial" w:hAnsi="Arial" w:cs="Arial"/>
                <w:sz w:val="18"/>
                <w:szCs w:val="18"/>
              </w:rPr>
              <w:t>Bir</w:t>
            </w:r>
            <w:r w:rsidRPr="00517478">
              <w:rPr>
                <w:rFonts w:ascii="Arial" w:hAnsi="Arial" w:cs="Arial"/>
                <w:sz w:val="18"/>
                <w:szCs w:val="18"/>
              </w:rPr>
              <w:t xml:space="preserve"> işyerinde çalışan kişilerin iş arkadaşlarıyla ve yöneticiler ile etkileşimlerini ele alan bilimsel yaklaşımların tartışılarak aktarılmasıdır. Ders boyunca hem bir takım üyesi olarak hem de iş örgütünün bir parçası olarak bireyin, diğer kişilerle beraber etkin çalışabilmesine engel olan ya da buna kolaylık sağlayan faktörlerin ele alınması hedeflenmektedir.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316560" w:rsidP="00832AEF">
            <w:pPr>
              <w:pStyle w:val="DersBilgileri"/>
              <w:rPr>
                <w:szCs w:val="16"/>
              </w:rPr>
            </w:pPr>
            <w:r>
              <w:rPr>
                <w:szCs w:val="16"/>
              </w:rPr>
              <w:t>3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316560"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316560" w:rsidP="00832AEF">
            <w:pPr>
              <w:pStyle w:val="DersBilgileri"/>
              <w:rPr>
                <w:szCs w:val="16"/>
              </w:rPr>
            </w:pPr>
            <w:proofErr w:type="gramStart"/>
            <w:r>
              <w:rPr>
                <w:szCs w:val="16"/>
              </w:rPr>
              <w:t>yok</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tbl>
            <w:tblPr>
              <w:tblpPr w:leftFromText="30" w:rightFromText="30" w:vertAnchor="text"/>
              <w:tblW w:w="5000" w:type="pct"/>
              <w:tblCellSpacing w:w="0" w:type="dxa"/>
              <w:shd w:val="clear" w:color="auto" w:fill="FFFFFF"/>
              <w:tblCellMar>
                <w:left w:w="0" w:type="dxa"/>
                <w:right w:w="0" w:type="dxa"/>
              </w:tblCellMar>
              <w:tblLook w:val="04A0" w:firstRow="1" w:lastRow="0" w:firstColumn="1" w:lastColumn="0" w:noHBand="0" w:noVBand="1"/>
            </w:tblPr>
            <w:tblGrid>
              <w:gridCol w:w="6"/>
              <w:gridCol w:w="5922"/>
            </w:tblGrid>
            <w:tr w:rsidR="00316560" w:rsidRPr="00316560" w:rsidTr="00316560">
              <w:trPr>
                <w:tblCellSpacing w:w="0" w:type="dxa"/>
              </w:trPr>
              <w:tc>
                <w:tcPr>
                  <w:tcW w:w="0" w:type="auto"/>
                  <w:shd w:val="clear" w:color="auto" w:fill="FFFFFF"/>
                  <w:tcMar>
                    <w:top w:w="45" w:type="dxa"/>
                    <w:left w:w="0" w:type="dxa"/>
                    <w:bottom w:w="45" w:type="dxa"/>
                    <w:right w:w="0" w:type="dxa"/>
                  </w:tcMar>
                  <w:vAlign w:val="center"/>
                  <w:hideMark/>
                </w:tcPr>
                <w:p w:rsidR="00316560" w:rsidRPr="00316560" w:rsidRDefault="00316560" w:rsidP="00316560">
                  <w:pPr>
                    <w:jc w:val="left"/>
                    <w:rPr>
                      <w:rFonts w:ascii="Georgia" w:hAnsi="Georgia"/>
                      <w:color w:val="000000"/>
                      <w:sz w:val="24"/>
                    </w:rPr>
                  </w:pPr>
                </w:p>
              </w:tc>
              <w:tc>
                <w:tcPr>
                  <w:tcW w:w="0" w:type="auto"/>
                  <w:shd w:val="clear" w:color="auto" w:fill="FFFFFF"/>
                  <w:tcMar>
                    <w:top w:w="45" w:type="dxa"/>
                    <w:left w:w="0" w:type="dxa"/>
                    <w:bottom w:w="45" w:type="dxa"/>
                    <w:right w:w="0" w:type="dxa"/>
                  </w:tcMar>
                  <w:vAlign w:val="center"/>
                  <w:hideMark/>
                </w:tcPr>
                <w:tbl>
                  <w:tblPr>
                    <w:tblpPr w:leftFromText="30" w:rightFromText="30" w:vertAnchor="text"/>
                    <w:tblW w:w="5000" w:type="pct"/>
                    <w:tblCellSpacing w:w="0" w:type="dxa"/>
                    <w:shd w:val="clear" w:color="auto" w:fill="FFFFFF"/>
                    <w:tblCellMar>
                      <w:left w:w="0" w:type="dxa"/>
                      <w:right w:w="0" w:type="dxa"/>
                    </w:tblCellMar>
                    <w:tblLook w:val="04A0" w:firstRow="1" w:lastRow="0" w:firstColumn="1" w:lastColumn="0" w:noHBand="0" w:noVBand="1"/>
                  </w:tblPr>
                  <w:tblGrid>
                    <w:gridCol w:w="5916"/>
                    <w:gridCol w:w="6"/>
                  </w:tblGrid>
                  <w:tr w:rsidR="00316560" w:rsidRPr="00316560" w:rsidTr="00316560">
                    <w:trPr>
                      <w:tblCellSpacing w:w="0" w:type="dxa"/>
                    </w:trPr>
                    <w:tc>
                      <w:tcPr>
                        <w:tcW w:w="0" w:type="auto"/>
                        <w:shd w:val="clear" w:color="auto" w:fill="FFFFFF"/>
                        <w:tcMar>
                          <w:top w:w="45" w:type="dxa"/>
                          <w:left w:w="0" w:type="dxa"/>
                          <w:bottom w:w="45" w:type="dxa"/>
                          <w:right w:w="0" w:type="dxa"/>
                        </w:tcMar>
                        <w:vAlign w:val="center"/>
                        <w:hideMark/>
                      </w:tcPr>
                      <w:p w:rsidR="00316560" w:rsidRPr="00316560" w:rsidRDefault="00316560" w:rsidP="00316560">
                        <w:pPr>
                          <w:jc w:val="left"/>
                          <w:rPr>
                            <w:rFonts w:ascii="Georgia" w:hAnsi="Georgia"/>
                            <w:color w:val="000000"/>
                            <w:sz w:val="24"/>
                          </w:rPr>
                        </w:pPr>
                        <w:hyperlink r:id="rId4" w:history="1">
                          <w:r w:rsidRPr="00316560">
                            <w:rPr>
                              <w:rFonts w:ascii="Arial" w:hAnsi="Arial" w:cs="Arial"/>
                              <w:sz w:val="18"/>
                              <w:szCs w:val="18"/>
                            </w:rPr>
                            <w:t xml:space="preserve">Steven L. </w:t>
                          </w:r>
                          <w:proofErr w:type="spellStart"/>
                          <w:r w:rsidRPr="00316560">
                            <w:rPr>
                              <w:rFonts w:ascii="Arial" w:hAnsi="Arial" w:cs="Arial"/>
                              <w:sz w:val="18"/>
                              <w:szCs w:val="18"/>
                            </w:rPr>
                            <w:t>McShane</w:t>
                          </w:r>
                          <w:proofErr w:type="spellEnd"/>
                        </w:hyperlink>
                        <w:r w:rsidRPr="00316560">
                          <w:rPr>
                            <w:rFonts w:ascii="Arial" w:hAnsi="Arial" w:cs="Arial"/>
                            <w:sz w:val="18"/>
                            <w:szCs w:val="18"/>
                          </w:rPr>
                          <w:t>, </w:t>
                        </w:r>
                        <w:hyperlink r:id="rId5" w:history="1">
                          <w:r w:rsidRPr="00316560">
                            <w:rPr>
                              <w:rFonts w:ascii="Arial" w:hAnsi="Arial" w:cs="Arial"/>
                              <w:sz w:val="18"/>
                              <w:szCs w:val="18"/>
                            </w:rPr>
                            <w:t xml:space="preserve">Mary </w:t>
                          </w:r>
                          <w:proofErr w:type="spellStart"/>
                          <w:r w:rsidRPr="00316560">
                            <w:rPr>
                              <w:rFonts w:ascii="Arial" w:hAnsi="Arial" w:cs="Arial"/>
                              <w:sz w:val="18"/>
                              <w:szCs w:val="18"/>
                            </w:rPr>
                            <w:t>Ann</w:t>
                          </w:r>
                          <w:proofErr w:type="spellEnd"/>
                          <w:r w:rsidRPr="00316560">
                            <w:rPr>
                              <w:rFonts w:ascii="Arial" w:hAnsi="Arial" w:cs="Arial"/>
                              <w:sz w:val="18"/>
                              <w:szCs w:val="18"/>
                            </w:rPr>
                            <w:t xml:space="preserve"> </w:t>
                          </w:r>
                          <w:proofErr w:type="spellStart"/>
                          <w:r w:rsidRPr="00316560">
                            <w:rPr>
                              <w:rFonts w:ascii="Arial" w:hAnsi="Arial" w:cs="Arial"/>
                              <w:sz w:val="18"/>
                              <w:szCs w:val="18"/>
                            </w:rPr>
                            <w:t>Von</w:t>
                          </w:r>
                          <w:proofErr w:type="spellEnd"/>
                          <w:r w:rsidRPr="00316560">
                            <w:rPr>
                              <w:rFonts w:ascii="Arial" w:hAnsi="Arial" w:cs="Arial"/>
                              <w:sz w:val="18"/>
                              <w:szCs w:val="18"/>
                            </w:rPr>
                            <w:t xml:space="preserve"> </w:t>
                          </w:r>
                          <w:proofErr w:type="spellStart"/>
                          <w:r w:rsidRPr="00316560">
                            <w:rPr>
                              <w:rFonts w:ascii="Arial" w:hAnsi="Arial" w:cs="Arial"/>
                              <w:sz w:val="18"/>
                              <w:szCs w:val="18"/>
                            </w:rPr>
                            <w:t>Glinow</w:t>
                          </w:r>
                          <w:proofErr w:type="spellEnd"/>
                        </w:hyperlink>
                        <w:r w:rsidRPr="00316560">
                          <w:rPr>
                            <w:rFonts w:ascii="Arial" w:hAnsi="Arial" w:cs="Arial"/>
                            <w:sz w:val="18"/>
                            <w:szCs w:val="18"/>
                          </w:rPr>
                          <w:t xml:space="preserve"> (2016).</w:t>
                        </w:r>
                        <w:r>
                          <w:rPr>
                            <w:rFonts w:ascii="Arial" w:hAnsi="Arial" w:cs="Arial"/>
                            <w:sz w:val="18"/>
                            <w:szCs w:val="18"/>
                          </w:rPr>
                          <w:t xml:space="preserve"> Örgütsel Davranış.</w:t>
                        </w:r>
                        <w:r w:rsidRPr="00316560">
                          <w:rPr>
                            <w:rFonts w:ascii="Arial" w:hAnsi="Arial" w:cs="Arial"/>
                            <w:sz w:val="18"/>
                            <w:szCs w:val="18"/>
                          </w:rPr>
                          <w:t xml:space="preserve"> (</w:t>
                        </w:r>
                        <w:proofErr w:type="spellStart"/>
                        <w:r w:rsidRPr="00316560">
                          <w:rPr>
                            <w:rFonts w:ascii="Arial" w:hAnsi="Arial" w:cs="Arial"/>
                            <w:sz w:val="18"/>
                            <w:szCs w:val="18"/>
                          </w:rPr>
                          <w:t>Eds</w:t>
                        </w:r>
                        <w:proofErr w:type="spellEnd"/>
                        <w:r w:rsidRPr="00316560">
                          <w:rPr>
                            <w:rFonts w:ascii="Arial" w:hAnsi="Arial" w:cs="Arial"/>
                            <w:sz w:val="18"/>
                            <w:szCs w:val="18"/>
                          </w:rPr>
                          <w:t xml:space="preserve">.). </w:t>
                        </w:r>
                        <w:hyperlink r:id="rId6" w:history="1">
                          <w:r w:rsidRPr="00316560">
                            <w:rPr>
                              <w:rFonts w:ascii="Arial" w:hAnsi="Arial" w:cs="Arial"/>
                              <w:sz w:val="18"/>
                              <w:szCs w:val="18"/>
                            </w:rPr>
                            <w:t>Ayşe Günsel</w:t>
                          </w:r>
                        </w:hyperlink>
                        <w:r w:rsidRPr="00316560">
                          <w:rPr>
                            <w:rFonts w:ascii="Arial" w:hAnsi="Arial" w:cs="Arial"/>
                            <w:sz w:val="18"/>
                            <w:szCs w:val="18"/>
                          </w:rPr>
                          <w:t>, </w:t>
                        </w:r>
                        <w:hyperlink r:id="rId7" w:history="1">
                          <w:r w:rsidRPr="00316560">
                            <w:rPr>
                              <w:rFonts w:ascii="Arial" w:hAnsi="Arial" w:cs="Arial"/>
                              <w:sz w:val="18"/>
                              <w:szCs w:val="18"/>
                            </w:rPr>
                            <w:t>Serdar Bozkurt</w:t>
                          </w:r>
                        </w:hyperlink>
                        <w:r>
                          <w:rPr>
                            <w:rFonts w:ascii="Arial" w:hAnsi="Arial" w:cs="Arial"/>
                            <w:sz w:val="18"/>
                            <w:szCs w:val="18"/>
                          </w:rPr>
                          <w:t xml:space="preserve">, Ankara: Nobel Yay. </w:t>
                        </w:r>
                        <w:bookmarkStart w:id="0" w:name="_GoBack"/>
                        <w:bookmarkEnd w:id="0"/>
                      </w:p>
                    </w:tc>
                    <w:tc>
                      <w:tcPr>
                        <w:tcW w:w="0" w:type="auto"/>
                        <w:shd w:val="clear" w:color="auto" w:fill="FFFFFF"/>
                        <w:tcMar>
                          <w:top w:w="45" w:type="dxa"/>
                          <w:left w:w="0" w:type="dxa"/>
                          <w:bottom w:w="45" w:type="dxa"/>
                          <w:right w:w="0" w:type="dxa"/>
                        </w:tcMar>
                        <w:vAlign w:val="center"/>
                        <w:hideMark/>
                      </w:tcPr>
                      <w:p w:rsidR="00316560" w:rsidRPr="00316560" w:rsidRDefault="00316560" w:rsidP="00316560">
                        <w:pPr>
                          <w:jc w:val="left"/>
                          <w:rPr>
                            <w:rFonts w:ascii="Tahoma" w:hAnsi="Tahoma" w:cs="Tahoma"/>
                            <w:color w:val="000000"/>
                            <w:sz w:val="17"/>
                            <w:szCs w:val="17"/>
                          </w:rPr>
                        </w:pPr>
                      </w:p>
                    </w:tc>
                  </w:tr>
                </w:tbl>
                <w:p w:rsidR="00316560" w:rsidRPr="00316560" w:rsidRDefault="00316560" w:rsidP="00316560">
                  <w:pPr>
                    <w:jc w:val="left"/>
                    <w:rPr>
                      <w:rFonts w:ascii="Tahoma" w:hAnsi="Tahoma" w:cs="Tahoma"/>
                      <w:color w:val="000000"/>
                      <w:sz w:val="17"/>
                      <w:szCs w:val="17"/>
                    </w:rPr>
                  </w:pPr>
                </w:p>
              </w:tc>
            </w:tr>
          </w:tbl>
          <w:p w:rsidR="00BC32DD" w:rsidRPr="001A2552" w:rsidRDefault="00BC32DD"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316560"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316560"/>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316560"/>
    <w:rsid w:val="00832BE3"/>
    <w:rsid w:val="00BC32DD"/>
    <w:rsid w:val="00D871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7D07"/>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basedOn w:val="VarsaylanParagrafYazTipi"/>
    <w:uiPriority w:val="99"/>
    <w:semiHidden/>
    <w:unhideWhenUsed/>
    <w:rsid w:val="003165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369390">
      <w:bodyDiv w:val="1"/>
      <w:marLeft w:val="0"/>
      <w:marRight w:val="0"/>
      <w:marTop w:val="0"/>
      <w:marBottom w:val="0"/>
      <w:divBdr>
        <w:top w:val="none" w:sz="0" w:space="0" w:color="auto"/>
        <w:left w:val="none" w:sz="0" w:space="0" w:color="auto"/>
        <w:bottom w:val="none" w:sz="0" w:space="0" w:color="auto"/>
        <w:right w:val="none" w:sz="0" w:space="0" w:color="auto"/>
      </w:divBdr>
    </w:div>
    <w:div w:id="16251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obelyayin.com/yazar.asp?y=Serdar%20Bozku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belyayin.com/yazar.asp?y=Ay%FEe%20G%FCnsel" TargetMode="External"/><Relationship Id="rId5" Type="http://schemas.openxmlformats.org/officeDocument/2006/relationships/hyperlink" Target="https://www.nobelyayin.com/yazar.asp?y=Mary%20Ann%20Von%20Glinow" TargetMode="External"/><Relationship Id="rId4" Type="http://schemas.openxmlformats.org/officeDocument/2006/relationships/hyperlink" Target="https://www.nobelyayin.com/yazar.asp?y=Steven%20L.%20McShane"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Müge Kart</dc:creator>
  <cp:keywords/>
  <dc:description/>
  <cp:lastModifiedBy>User</cp:lastModifiedBy>
  <cp:revision>2</cp:revision>
  <dcterms:created xsi:type="dcterms:W3CDTF">2017-11-16T09:20:00Z</dcterms:created>
  <dcterms:modified xsi:type="dcterms:W3CDTF">2017-11-16T09:20:00Z</dcterms:modified>
</cp:coreProperties>
</file>