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24" w:rsidRPr="00F26E26" w:rsidRDefault="00F44524" w:rsidP="00F44524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DSH </w:t>
      </w:r>
      <w:bookmarkStart w:id="0" w:name="_GoBack"/>
      <w:bookmarkEnd w:id="0"/>
      <w:r w:rsidRPr="00F26E26">
        <w:rPr>
          <w:rFonts w:ascii="Times New Roman" w:hAnsi="Times New Roman" w:cs="Times New Roman"/>
          <w:b/>
          <w:sz w:val="24"/>
          <w:szCs w:val="24"/>
        </w:rPr>
        <w:t>XIII. HAFTA</w:t>
      </w:r>
    </w:p>
    <w:p w:rsidR="00F44524" w:rsidRDefault="00F44524" w:rsidP="00F44524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ZARAR GÖREN ÜÇÜNCÜ ŞAHSIN DOĞRUDAN DOĞRUYA DAVA HAKKI</w:t>
      </w:r>
    </w:p>
    <w:p w:rsidR="00F44524" w:rsidRPr="007C6319" w:rsidRDefault="00F44524" w:rsidP="00F44524">
      <w:pPr>
        <w:spacing w:after="24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19">
        <w:rPr>
          <w:rFonts w:ascii="Times New Roman" w:hAnsi="Times New Roman" w:cs="Times New Roman"/>
          <w:b/>
          <w:sz w:val="24"/>
          <w:szCs w:val="24"/>
        </w:rPr>
        <w:t xml:space="preserve">A – Genel Olarak </w:t>
      </w:r>
    </w:p>
    <w:p w:rsidR="00F44524" w:rsidRDefault="00F44524" w:rsidP="00F44524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Sorumluluk sigortasının gelişmesiyle doğrudan dava hakkı (</w:t>
      </w:r>
      <w:r w:rsidRPr="004F4263">
        <w:rPr>
          <w:rFonts w:ascii="Times New Roman" w:hAnsi="Times New Roman" w:cs="Times New Roman"/>
          <w:i/>
          <w:sz w:val="24"/>
          <w:szCs w:val="24"/>
        </w:rPr>
        <w:t>direct action</w:t>
      </w:r>
      <w:r>
        <w:rPr>
          <w:rFonts w:ascii="Times New Roman" w:hAnsi="Times New Roman" w:cs="Times New Roman"/>
          <w:sz w:val="24"/>
          <w:szCs w:val="24"/>
        </w:rPr>
        <w:t xml:space="preserve">) kavramı ortaya çıkmıştır. Doğrudan dava hakkı, sigorta tazminatının zarar gören üçüncü kişiye ödenmesini sağlamak amacıyla, zarar gören üçüncü kişiye borçlunun sigortacısına, doğrudan doğruya başvurma yetkisini verir. </w:t>
      </w:r>
    </w:p>
    <w:p w:rsidR="00F44524" w:rsidRPr="0056456B" w:rsidRDefault="00F44524" w:rsidP="00F44524">
      <w:pPr>
        <w:spacing w:after="24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 – </w:t>
      </w:r>
      <w:r w:rsidRPr="0056456B">
        <w:rPr>
          <w:rFonts w:ascii="Times New Roman" w:hAnsi="Times New Roman" w:cs="Times New Roman"/>
          <w:b/>
          <w:sz w:val="24"/>
          <w:szCs w:val="24"/>
        </w:rPr>
        <w:t>1930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56B">
        <w:rPr>
          <w:rFonts w:ascii="Times New Roman" w:hAnsi="Times New Roman" w:cs="Times New Roman"/>
          <w:b/>
          <w:sz w:val="24"/>
          <w:szCs w:val="24"/>
        </w:rPr>
        <w:t>Tarihli Üçüncü Şahıslar Kanunu (</w:t>
      </w:r>
      <w:r w:rsidRPr="0056456B">
        <w:rPr>
          <w:rFonts w:ascii="Times New Roman" w:hAnsi="Times New Roman" w:cs="Times New Roman"/>
          <w:b/>
          <w:i/>
          <w:sz w:val="24"/>
          <w:szCs w:val="24"/>
        </w:rPr>
        <w:t>Third Parties Act</w:t>
      </w:r>
      <w:r w:rsidRPr="0056456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44524" w:rsidRDefault="00F44524" w:rsidP="00F44524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Zarar gören üçüncü şahsın sigortalının iflas durumunda korunması amacıyla İngiliz Hukukunda 1930 tarihli </w:t>
      </w:r>
      <w:r w:rsidRPr="00F32C7D">
        <w:rPr>
          <w:rFonts w:ascii="Times New Roman" w:hAnsi="Times New Roman" w:cs="Times New Roman"/>
          <w:i/>
          <w:sz w:val="24"/>
          <w:szCs w:val="24"/>
        </w:rPr>
        <w:t>Third Parties Act</w:t>
      </w:r>
      <w:r>
        <w:rPr>
          <w:rFonts w:ascii="Times New Roman" w:hAnsi="Times New Roman" w:cs="Times New Roman"/>
          <w:sz w:val="24"/>
          <w:szCs w:val="24"/>
        </w:rPr>
        <w:t xml:space="preserve"> (Üçüncü Kişiler Kanunu) kabul edilmiştir.</w:t>
      </w:r>
    </w:p>
    <w:p w:rsidR="00F44524" w:rsidRDefault="00F44524" w:rsidP="00F44524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kanun, sigortalının aczi veya iflası gibi belirli durumlar içinde olması hâlinde zarar gören üçüncü şahısların haklarının sigortalıya karşı teminat altına alınmasını amaçlamaktadır. </w:t>
      </w:r>
    </w:p>
    <w:p w:rsidR="00F44524" w:rsidRDefault="00F44524" w:rsidP="00F44524">
      <w:pPr>
        <w:spacing w:after="24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KULÜP SİGORTASININ SONA ERMESİ</w:t>
      </w:r>
    </w:p>
    <w:p w:rsidR="00F44524" w:rsidRDefault="00F44524" w:rsidP="00F44524">
      <w:pPr>
        <w:spacing w:after="24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– Genel Olarak</w:t>
      </w:r>
    </w:p>
    <w:p w:rsidR="00F44524" w:rsidRDefault="00F44524" w:rsidP="00F44524">
      <w:pPr>
        <w:spacing w:after="24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Sigorta sözleşmesi gereğince kayıtlı geminin muayyen sigorta senesi veya muayyen sigorta süresi için sigortanın devamı kararlaştırılmışsa bu sürenin sona ermesiyle sigorta teminatı ve üyelik sona erer. </w:t>
      </w:r>
      <w:r>
        <w:rPr>
          <w:rFonts w:ascii="Times New Roman" w:hAnsi="Times New Roman" w:cs="Times New Roman"/>
          <w:b/>
          <w:sz w:val="24"/>
          <w:szCs w:val="24"/>
        </w:rPr>
        <w:t>B – Diğer Hâller</w:t>
      </w:r>
    </w:p>
    <w:p w:rsidR="00F44524" w:rsidRDefault="00F44524" w:rsidP="00F44524">
      <w:pPr>
        <w:spacing w:after="24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 Üyenin Sebebiyet Verdiği Sona Erme Hâlleri</w:t>
      </w:r>
    </w:p>
    <w:p w:rsidR="00F44524" w:rsidRDefault="00F44524" w:rsidP="00F44524">
      <w:pPr>
        <w:pStyle w:val="ListeParagraf"/>
        <w:numPr>
          <w:ilvl w:val="0"/>
          <w:numId w:val="1"/>
        </w:numPr>
        <w:spacing w:after="240" w:line="360" w:lineRule="auto"/>
        <w:ind w:left="12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2839">
        <w:rPr>
          <w:rFonts w:ascii="Times New Roman" w:hAnsi="Times New Roman" w:cs="Times New Roman"/>
          <w:sz w:val="24"/>
          <w:szCs w:val="24"/>
        </w:rPr>
        <w:t>Gerçek kişi üyenin ölmesi,</w:t>
      </w:r>
      <w:r>
        <w:rPr>
          <w:rFonts w:ascii="Times New Roman" w:hAnsi="Times New Roman" w:cs="Times New Roman"/>
          <w:sz w:val="24"/>
          <w:szCs w:val="24"/>
        </w:rPr>
        <w:t xml:space="preserve"> iflası, haciz kararı alınması, konkordato ilanı, ticari işlerini yürütemeyecek şekilde akil bir rahatsızlığa duçar olması.</w:t>
      </w:r>
    </w:p>
    <w:p w:rsidR="00F44524" w:rsidRDefault="00F44524" w:rsidP="00F44524">
      <w:pPr>
        <w:pStyle w:val="ListeParagraf"/>
        <w:numPr>
          <w:ilvl w:val="0"/>
          <w:numId w:val="1"/>
        </w:numPr>
        <w:spacing w:after="240" w:line="360" w:lineRule="auto"/>
        <w:ind w:left="12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Tüzel kişi üyenin tasfiye edilmesi veya donatan/işleteninin değişmesi.</w:t>
      </w:r>
    </w:p>
    <w:p w:rsidR="00F44524" w:rsidRDefault="00F44524" w:rsidP="00F44524">
      <w:pPr>
        <w:pStyle w:val="ListeParagraf"/>
        <w:numPr>
          <w:ilvl w:val="0"/>
          <w:numId w:val="1"/>
        </w:numPr>
        <w:spacing w:after="240" w:line="360" w:lineRule="auto"/>
        <w:ind w:left="12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Üyenin yapılan ihtara rağmen muaccel prim borçlarını ödememesi.</w:t>
      </w:r>
    </w:p>
    <w:p w:rsidR="00F44524" w:rsidRPr="00BF2839" w:rsidRDefault="00F44524" w:rsidP="00F44524">
      <w:pPr>
        <w:spacing w:after="24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839">
        <w:rPr>
          <w:rFonts w:ascii="Times New Roman" w:hAnsi="Times New Roman" w:cs="Times New Roman"/>
          <w:b/>
          <w:sz w:val="24"/>
          <w:szCs w:val="24"/>
        </w:rPr>
        <w:t>2 – Kayıtlı Geminin Sebep Olduğu Sona Erme Hâlleri</w:t>
      </w:r>
    </w:p>
    <w:p w:rsidR="00F44524" w:rsidRDefault="00F44524" w:rsidP="00F44524">
      <w:pPr>
        <w:pStyle w:val="ListeParagraf"/>
        <w:numPr>
          <w:ilvl w:val="0"/>
          <w:numId w:val="1"/>
        </w:numPr>
        <w:spacing w:after="240" w:line="360" w:lineRule="auto"/>
        <w:ind w:left="12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Kulübün onayı olmaksızın kayıtlı geminin tamamının veya bir kısım hissesinin bir başkasına satılması veya devredilmesi.</w:t>
      </w:r>
    </w:p>
    <w:p w:rsidR="00F44524" w:rsidRDefault="00F44524" w:rsidP="00F44524">
      <w:pPr>
        <w:pStyle w:val="ListeParagraf"/>
        <w:numPr>
          <w:ilvl w:val="0"/>
          <w:numId w:val="1"/>
        </w:numPr>
        <w:spacing w:after="240" w:line="360" w:lineRule="auto"/>
        <w:ind w:left="12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Kulübe kayıtlı gemi üzerinde ipotek tesis edilmesi veya yetkili kişilerce gemiye düşecek her türlü ödeme yükümlülüğünün zamanında yerine getirileceğinin garanti edilmemesi.</w:t>
      </w:r>
    </w:p>
    <w:p w:rsidR="00F44524" w:rsidRDefault="00F44524" w:rsidP="00F44524">
      <w:pPr>
        <w:pStyle w:val="ListeParagraf"/>
        <w:numPr>
          <w:ilvl w:val="0"/>
          <w:numId w:val="1"/>
        </w:numPr>
        <w:spacing w:after="240" w:line="360" w:lineRule="auto"/>
        <w:ind w:left="12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Geminin tamamen zayi olması veya tekne sigortacıları tarafından anlaşmalı olarak geminin tam zayi olduğunun kabul edilmesi.</w:t>
      </w:r>
    </w:p>
    <w:p w:rsidR="00F44524" w:rsidRDefault="00F44524" w:rsidP="00F44524">
      <w:pPr>
        <w:pStyle w:val="ListeParagraf"/>
        <w:numPr>
          <w:ilvl w:val="0"/>
          <w:numId w:val="1"/>
        </w:numPr>
        <w:spacing w:after="240" w:line="360" w:lineRule="auto"/>
        <w:ind w:left="12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Geminin son haber alındığı tarihten itibaren Lloyd’s List’de kayıp gemi olarak ilan edildiğinden itibaren 10 gün içinde haber alınmaması.</w:t>
      </w:r>
    </w:p>
    <w:p w:rsidR="00F44524" w:rsidRDefault="00F44524" w:rsidP="00F44524">
      <w:pPr>
        <w:pStyle w:val="ListeParagraf"/>
        <w:numPr>
          <w:ilvl w:val="0"/>
          <w:numId w:val="1"/>
        </w:numPr>
        <w:spacing w:after="240" w:line="360" w:lineRule="auto"/>
        <w:ind w:left="12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Geminin kulüp yönetim kurulunun kabul ettiği bir klas kurumuna kayıtlı olmaması.</w:t>
      </w:r>
    </w:p>
    <w:p w:rsidR="00F44524" w:rsidRDefault="00F44524" w:rsidP="00F44524">
      <w:pPr>
        <w:spacing w:after="24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KULÜP SİGORTASINDA ZAMANAŞIMI</w:t>
      </w:r>
    </w:p>
    <w:p w:rsidR="00F44524" w:rsidRPr="003274BE" w:rsidRDefault="00F44524" w:rsidP="00F44524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Kulüp kuralları gereğince üyenin kulüpten tazmin talebi hasarın meydana geldiği veya üyenin sorumlu olduğu kişinin zararını tazmin ettiği tarihten itibaren 12 ay içinde zamanaşımına uğrar. </w:t>
      </w:r>
    </w:p>
    <w:p w:rsidR="00F44524" w:rsidRPr="00BF2839" w:rsidRDefault="00F44524" w:rsidP="00F44524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283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44524" w:rsidRPr="00A57566" w:rsidRDefault="00F44524" w:rsidP="00F4452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5D7" w:rsidRDefault="006A15D7"/>
    <w:sectPr w:rsidR="006A15D7" w:rsidSect="006A239C">
      <w:footerReference w:type="default" r:id="rId6"/>
      <w:pgSz w:w="11906" w:h="16838" w:code="9"/>
      <w:pgMar w:top="1418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7987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7026F" w:rsidRDefault="00F44524">
            <w:pPr>
              <w:pStyle w:val="Altbilgi"/>
              <w:jc w:val="right"/>
            </w:pPr>
            <w:r w:rsidRPr="006934E6">
              <w:rPr>
                <w:rFonts w:ascii="Times New Roman" w:hAnsi="Times New Roman" w:cs="Times New Roman"/>
              </w:rPr>
              <w:t xml:space="preserve">Sayfa </w:t>
            </w:r>
            <w:r w:rsidRPr="00693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934E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93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693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934E6">
              <w:rPr>
                <w:rFonts w:ascii="Times New Roman" w:hAnsi="Times New Roman" w:cs="Times New Roman"/>
              </w:rPr>
              <w:t xml:space="preserve"> / </w:t>
            </w:r>
            <w:r w:rsidRPr="00693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934E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93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93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026F" w:rsidRDefault="00F44524">
    <w:pPr>
      <w:pStyle w:val="Altbilgi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6F50"/>
    <w:multiLevelType w:val="hybridMultilevel"/>
    <w:tmpl w:val="9542A480"/>
    <w:lvl w:ilvl="0" w:tplc="4518F70E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97"/>
    <w:rsid w:val="004D6997"/>
    <w:rsid w:val="006A15D7"/>
    <w:rsid w:val="00F4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2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F44524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F4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4524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2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F44524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F4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4524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>By NeC ® 2010 | Katilimsiz.Com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izel</dc:creator>
  <cp:keywords/>
  <dc:description/>
  <cp:lastModifiedBy>izel</cp:lastModifiedBy>
  <cp:revision>2</cp:revision>
  <dcterms:created xsi:type="dcterms:W3CDTF">2017-11-22T15:28:00Z</dcterms:created>
  <dcterms:modified xsi:type="dcterms:W3CDTF">2017-11-22T15:28:00Z</dcterms:modified>
</cp:coreProperties>
</file>