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92" w:rsidRPr="006A0D58" w:rsidRDefault="00CA4A92" w:rsidP="00CA4A9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CA4A92" w:rsidRPr="006A0D58" w:rsidRDefault="00CA4A92" w:rsidP="00CA4A9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CA4A92" w:rsidRPr="006A0D58" w:rsidRDefault="00CA4A92" w:rsidP="00CA4A92">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CA4A92" w:rsidRPr="006A0D58" w:rsidTr="00C50205">
        <w:trPr>
          <w:tblCellSpacing w:w="15" w:type="dxa"/>
        </w:trPr>
        <w:tc>
          <w:tcPr>
            <w:tcW w:w="1327" w:type="dxa"/>
            <w:tcMar>
              <w:top w:w="15" w:type="dxa"/>
              <w:left w:w="15" w:type="dxa"/>
              <w:bottom w:w="15" w:type="dxa"/>
              <w:right w:w="15" w:type="dxa"/>
            </w:tcMar>
          </w:tcPr>
          <w:p w:rsidR="00CA4A92" w:rsidRPr="006A0D58" w:rsidRDefault="00CA4A92"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CA4A92" w:rsidRPr="006A0D58" w:rsidRDefault="00CA4A92"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XIX. Yüzyıl Osmanlı Modernleşmesi (III. Selim Dönemi -II. Mahmut Dönemi; Tanzimat Dönemi; I. Meşrutiyet Dönemi</w:t>
            </w:r>
            <w:r>
              <w:rPr>
                <w:rFonts w:ascii="Times New Roman" w:eastAsia="Times New Roman" w:hAnsi="Times New Roman" w:cs="Times New Roman"/>
                <w:b/>
                <w:color w:val="FF0000"/>
                <w:lang w:eastAsia="tr-TR"/>
              </w:rPr>
              <w:t>)</w:t>
            </w:r>
          </w:p>
        </w:tc>
      </w:tr>
    </w:tbl>
    <w:p w:rsidR="00CA4A92" w:rsidRPr="006A0D58" w:rsidRDefault="00CA4A92" w:rsidP="00CA4A9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XIX. Yüzyıl Osmanlı Modernleşmesi</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XVII. yüzyılın sonlarından itibaren Batı’nın neredeyse bütün alanlardaki üstünlüğü, kuvvetler dengesini Osmanlı Devleti aleyhine bozmuş ve yöneticiler dengeyi yeniden kurmak üzere çözüm yolları aramaya başla</w:t>
      </w:r>
      <w:r>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çözüm yolları, 18. ve 19. yüzyıllardaki askeri, idari ve ekonomik alandaki reformları ifade etmekle birlikte üç belirgin özelliğe sahipti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İlk reformların hayata geçirildiği dönem </w:t>
      </w:r>
      <w:r w:rsidRPr="006A0D58">
        <w:rPr>
          <w:rFonts w:ascii="Times New Roman" w:eastAsia="Times New Roman" w:hAnsi="Times New Roman" w:cs="Times New Roman"/>
          <w:i/>
          <w:lang w:eastAsia="tr-TR"/>
        </w:rPr>
        <w:t>Lale Devri</w:t>
      </w:r>
      <w:r w:rsidRPr="006A0D58">
        <w:rPr>
          <w:rFonts w:ascii="Times New Roman" w:eastAsia="Times New Roman" w:hAnsi="Times New Roman" w:cs="Times New Roman"/>
          <w:i/>
          <w:vertAlign w:val="superscript"/>
          <w:lang w:eastAsia="tr-TR"/>
        </w:rPr>
        <w:footnoteReference w:id="2"/>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(1718-1730) </w:t>
      </w:r>
      <w:r>
        <w:rPr>
          <w:rFonts w:ascii="Times New Roman" w:eastAsia="Times New Roman" w:hAnsi="Times New Roman" w:cs="Times New Roman"/>
          <w:lang w:eastAsia="tr-TR"/>
        </w:rPr>
        <w:t>olarak bilinmektedir</w:t>
      </w:r>
      <w:r w:rsidRPr="006A0D58">
        <w:rPr>
          <w:rFonts w:ascii="Times New Roman" w:eastAsia="Times New Roman" w:hAnsi="Times New Roman" w:cs="Times New Roman"/>
          <w:lang w:eastAsia="tr-TR"/>
        </w:rPr>
        <w:t>. Ancak bu çağcıl reformların ömrü, gelenekçilerin eleştirilerine uğramış olduğu için kısa olmuş ve bir isyanla bu devir neredeyse başlamadan bitmişti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modernleşmeye duyulan ihtiyaç</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Osmanlı’yı yeniden reformlar yapmaya itecekti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 Mahmut, III. Osman, III. Mustafa ve I. Abdülhamit dönemlerinde özellikle askeri ağırlıklı reformlar gerçekleştirilmiş ve bazı ekonomik tedbirler alınmıştı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söz konusu düzenlenmeler kötü gidişi durdur</w:t>
      </w:r>
      <w:r>
        <w:rPr>
          <w:rFonts w:ascii="Times New Roman" w:eastAsia="Times New Roman" w:hAnsi="Times New Roman" w:cs="Times New Roman"/>
          <w:lang w:eastAsia="tr-TR"/>
        </w:rPr>
        <w:t>a</w:t>
      </w:r>
      <w:r w:rsidRPr="006A0D58">
        <w:rPr>
          <w:rFonts w:ascii="Times New Roman" w:eastAsia="Times New Roman" w:hAnsi="Times New Roman" w:cs="Times New Roman"/>
          <w:lang w:eastAsia="tr-TR"/>
        </w:rPr>
        <w:t>madığı gibi, öze dönük kalıcı tedbirler de ol</w:t>
      </w:r>
      <w:r>
        <w:rPr>
          <w:rFonts w:ascii="Times New Roman" w:eastAsia="Times New Roman" w:hAnsi="Times New Roman" w:cs="Times New Roman"/>
          <w:lang w:eastAsia="tr-TR"/>
        </w:rPr>
        <w:t>mamıştır</w:t>
      </w:r>
      <w:r w:rsidRPr="006A0D58">
        <w:rPr>
          <w:rFonts w:ascii="Times New Roman" w:eastAsia="Times New Roman" w:hAnsi="Times New Roman" w:cs="Times New Roman"/>
          <w:lang w:eastAsia="tr-TR"/>
        </w:rPr>
        <w:t>. Bundan dolayı Osmanlı Devleti’nde modernleşme dönemini ve sistematik yenilikleri, III. Selim dönemi reformları ile başlatmak daha sağlıklı olacaktır.</w:t>
      </w:r>
    </w:p>
    <w:p w:rsidR="00CA4A92" w:rsidRPr="006A0D58" w:rsidRDefault="00CA4A92" w:rsidP="00CA4A92">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III. Selim Dönemi 1789-1807</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Devrimi’nin gerçekleştiği 1789 tarihinde tahta çıkan III. Selim, devletin kötü gidişatının nedeni</w:t>
      </w:r>
      <w:r>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geleneksel kurumların düzenli bir biçimde yönetilmemesi olarak görmüştür. Kötü kullanımın ve yeteneksizliğin sona erdirilmesi ile disiplinin yeniden sağlanması düşüncesinde olan Sultan</w:t>
      </w:r>
      <w:r w:rsidRPr="006A0D58">
        <w:rPr>
          <w:rFonts w:ascii="Times New Roman" w:eastAsia="Times New Roman" w:hAnsi="Times New Roman" w:cs="Times New Roman"/>
          <w:vertAlign w:val="superscript"/>
          <w:lang w:eastAsia="tr-TR"/>
        </w:rPr>
        <w:footnoteReference w:id="3"/>
      </w:r>
      <w:r w:rsidRPr="006A0D58">
        <w:rPr>
          <w:rFonts w:ascii="Times New Roman" w:eastAsia="Times New Roman" w:hAnsi="Times New Roman" w:cs="Times New Roman"/>
          <w:lang w:eastAsia="tr-TR"/>
        </w:rPr>
        <w:t xml:space="preserve"> siyasal sistemin düzeltilmesine</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Meşveret Usulü</w:t>
      </w:r>
      <w:r w:rsidRPr="006A0D58">
        <w:rPr>
          <w:rFonts w:ascii="Times New Roman" w:eastAsia="Times New Roman" w:hAnsi="Times New Roman" w:cs="Times New Roman"/>
          <w:lang w:eastAsia="tr-TR"/>
        </w:rPr>
        <w:t xml:space="preserve">’nün yeniden ve kalıcı bir şekilde düzenlenerek hayata geçirilmesi ile başlamış ve </w:t>
      </w:r>
      <w:r w:rsidRPr="006A0D58">
        <w:rPr>
          <w:rFonts w:ascii="Times New Roman" w:eastAsia="Times New Roman" w:hAnsi="Times New Roman" w:cs="Times New Roman"/>
          <w:i/>
          <w:lang w:eastAsia="tr-TR"/>
        </w:rPr>
        <w:t>Meşveret Meclisi’</w:t>
      </w:r>
      <w:r w:rsidRPr="006A0D58">
        <w:rPr>
          <w:rFonts w:ascii="Times New Roman" w:eastAsia="Times New Roman" w:hAnsi="Times New Roman" w:cs="Times New Roman"/>
          <w:lang w:eastAsia="tr-TR"/>
        </w:rPr>
        <w:t>nin kurulmasını sağlamıştı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Ayrıca Avrupa’daki gelişmeleri yakından takip eden ve burada yaşananlarla ilgilenen III. Selim, Londra, Paris, Viyana ve Berlin gibi önemli merkezlerde ilk kez devamlı elçilikler kurmuştu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elçilikler sayesinde hariciyecilerin yetiştirilmesi ve Fransız Devrimi ile birlikte Avrupa’da yaşanan siyasi, ekonomik ve kültürel değişimin yakından izlenmesi amaçlanmıştı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5"/>
      </w:r>
    </w:p>
    <w:p w:rsidR="00CA4A92" w:rsidRPr="006A0D58" w:rsidRDefault="00CA4A92" w:rsidP="00CA4A92">
      <w:pPr>
        <w:spacing w:after="120" w:line="240" w:lineRule="auto"/>
        <w:ind w:firstLine="709"/>
        <w:jc w:val="both"/>
        <w:rPr>
          <w:rFonts w:ascii="Times New Roman" w:eastAsia="Times New Roman" w:hAnsi="Times New Roman" w:cs="Times New Roman"/>
          <w:color w:val="000000"/>
          <w:lang w:eastAsia="tr-TR"/>
        </w:rPr>
      </w:pPr>
      <w:r w:rsidRPr="006A0D58">
        <w:rPr>
          <w:rFonts w:ascii="Times New Roman" w:eastAsia="Times New Roman" w:hAnsi="Times New Roman" w:cs="Times New Roman"/>
          <w:lang w:eastAsia="tr-TR"/>
        </w:rPr>
        <w:t xml:space="preserve">III. Selim döneminde modernleşme yönünde atılan en önemli adım </w:t>
      </w:r>
      <w:r w:rsidRPr="006A0D58">
        <w:rPr>
          <w:rFonts w:ascii="Times New Roman" w:eastAsia="Times New Roman" w:hAnsi="Times New Roman" w:cs="Times New Roman"/>
          <w:i/>
          <w:lang w:eastAsia="tr-TR"/>
        </w:rPr>
        <w:t>Nizam-ı Cedid</w:t>
      </w:r>
      <w:r w:rsidRPr="006A0D58">
        <w:rPr>
          <w:rFonts w:ascii="Times New Roman" w:eastAsia="Times New Roman" w:hAnsi="Times New Roman" w:cs="Times New Roman"/>
          <w:lang w:eastAsia="tr-TR"/>
        </w:rPr>
        <w:t xml:space="preserve"> adı verilen yeni düzenlemeler olmuştu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Yeni Düzen anlamına gelen Nizam-ı Cedid, III. Selim’in Yeniçeri Ocağı’nı kaldırmak, ulemanın yönetim ve halk üzerindeki etkisini kırmak, Osmanlı Devleti’ni Avrupa’nın bilim, sanat, askeri, ekonomik ve uygarlık alanlarında yaşamakta olduğu ilerlemelere ortak etmek düşüncesiyle girişmiş olduğu reformların tamamı olarak tanımlanabilir. Öncekilerden farklı bir özelliğe sahip olan bu reform girişimi, mevcut askeri yapının geliştirilmesini değil, askeri yapıya alternatif, yeni, modern askeri yöntemleri uygulayan talimli bir askeri teşkilatın hayata geçirilmesini öngörmüştü</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
      </w:r>
      <w:r w:rsidRPr="006A0D58">
        <w:rPr>
          <w:rFonts w:ascii="Times New Roman" w:eastAsia="Times New Roman" w:hAnsi="Times New Roman" w:cs="Times New Roman"/>
          <w:lang w:eastAsia="tr-TR"/>
        </w:rPr>
        <w:t xml:space="preserve"> Yeni ordunun ihtiyaçlarının karşılanabilmesi için de </w:t>
      </w:r>
      <w:r w:rsidRPr="006A0D58">
        <w:rPr>
          <w:rFonts w:ascii="Times New Roman" w:eastAsia="Times New Roman" w:hAnsi="Times New Roman" w:cs="Times New Roman"/>
          <w:i/>
          <w:lang w:eastAsia="tr-TR"/>
        </w:rPr>
        <w:t>İrad-ı Cedi</w:t>
      </w:r>
      <w:r>
        <w:rPr>
          <w:rFonts w:ascii="Times New Roman" w:eastAsia="Times New Roman" w:hAnsi="Times New Roman" w:cs="Times New Roman"/>
          <w:i/>
          <w:lang w:eastAsia="tr-TR"/>
        </w:rPr>
        <w:t>t</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yeni bir hazine de oluşturulmuştu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color w:val="000000"/>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Süreç içerisinde III. Selim’e ve reformlarına karşı çeşitli muhalif çevreler de oluştu</w:t>
      </w:r>
      <w:r>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Nizam-ı Cedi</w:t>
      </w:r>
      <w:r>
        <w:rPr>
          <w:rFonts w:ascii="Times New Roman" w:eastAsia="Times New Roman" w:hAnsi="Times New Roman" w:cs="Times New Roman"/>
          <w:color w:val="000000"/>
          <w:lang w:eastAsia="tr-TR"/>
        </w:rPr>
        <w:t>t</w:t>
      </w:r>
      <w:r w:rsidRPr="006A0D58">
        <w:rPr>
          <w:rFonts w:ascii="Times New Roman" w:eastAsia="Times New Roman" w:hAnsi="Times New Roman" w:cs="Times New Roman"/>
          <w:color w:val="000000"/>
          <w:lang w:eastAsia="tr-TR"/>
        </w:rPr>
        <w:t xml:space="preserve"> Ordusu’nun kurulması Yeniçerileri ve diğer asker ocaklarını tedirgin ederken, bu dönemin reformlarından rahatsız olan ve yeniliğin her türlüsüne karşı çıkan </w:t>
      </w:r>
      <w:r w:rsidRPr="006A0D58">
        <w:rPr>
          <w:rFonts w:ascii="Times New Roman" w:eastAsia="Times New Roman" w:hAnsi="Times New Roman" w:cs="Times New Roman"/>
          <w:i/>
          <w:color w:val="000000"/>
          <w:lang w:eastAsia="tr-TR"/>
        </w:rPr>
        <w:t>Ulema</w:t>
      </w:r>
      <w:r w:rsidRPr="006A0D58">
        <w:rPr>
          <w:rFonts w:ascii="Times New Roman" w:eastAsia="Times New Roman" w:hAnsi="Times New Roman" w:cs="Times New Roman"/>
          <w:color w:val="000000"/>
          <w:lang w:eastAsia="tr-TR"/>
        </w:rPr>
        <w:t xml:space="preserve"> da üzerinde durulması gereken muhalif kitleler arasında yer almıştı</w:t>
      </w:r>
      <w:r>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 xml:space="preserve">1807 yılında ise muhalif çevrelerin çoğunun desteğini alan </w:t>
      </w:r>
      <w:r w:rsidRPr="006A0D58">
        <w:rPr>
          <w:rFonts w:ascii="Times New Roman" w:eastAsia="Times New Roman" w:hAnsi="Times New Roman" w:cs="Times New Roman"/>
          <w:i/>
          <w:color w:val="000000"/>
          <w:lang w:eastAsia="tr-TR"/>
        </w:rPr>
        <w:t>Kabakçı Mustafa,</w:t>
      </w:r>
      <w:r w:rsidRPr="006A0D58">
        <w:rPr>
          <w:rFonts w:ascii="Times New Roman" w:eastAsia="Times New Roman" w:hAnsi="Times New Roman" w:cs="Times New Roman"/>
          <w:color w:val="000000"/>
          <w:lang w:eastAsia="tr-TR"/>
        </w:rPr>
        <w:t xml:space="preserve"> taraftarlarıyla birlikte İstanbul üzerine yürü</w:t>
      </w:r>
      <w:r>
        <w:rPr>
          <w:rFonts w:ascii="Times New Roman" w:eastAsia="Times New Roman" w:hAnsi="Times New Roman" w:cs="Times New Roman"/>
          <w:color w:val="000000"/>
          <w:lang w:eastAsia="tr-TR"/>
        </w:rPr>
        <w:t>müş</w:t>
      </w:r>
      <w:r w:rsidRPr="006A0D58">
        <w:rPr>
          <w:rFonts w:ascii="Times New Roman" w:eastAsia="Times New Roman" w:hAnsi="Times New Roman" w:cs="Times New Roman"/>
          <w:color w:val="000000"/>
          <w:lang w:eastAsia="tr-TR"/>
        </w:rPr>
        <w:t xml:space="preserve"> ve At Meydanı’nda karargâh kurduktan sonra reform taraftarları ile uygulayıcılarını tek tek yakalayarak öldür</w:t>
      </w:r>
      <w:r>
        <w:rPr>
          <w:rFonts w:ascii="Times New Roman" w:eastAsia="Times New Roman" w:hAnsi="Times New Roman" w:cs="Times New Roman"/>
          <w:color w:val="000000"/>
          <w:lang w:eastAsia="tr-TR"/>
        </w:rPr>
        <w:t>müştür</w:t>
      </w:r>
      <w:r w:rsidRPr="006A0D5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Bu gelişmenin sonunda</w:t>
      </w:r>
      <w:r w:rsidRPr="006A0D58">
        <w:rPr>
          <w:rFonts w:ascii="Times New Roman" w:eastAsia="Times New Roman" w:hAnsi="Times New Roman" w:cs="Times New Roman"/>
          <w:color w:val="000000"/>
          <w:lang w:eastAsia="tr-TR"/>
        </w:rPr>
        <w:t xml:space="preserve"> Nizam-ı Cedid kaldırıl</w:t>
      </w:r>
      <w:r>
        <w:rPr>
          <w:rFonts w:ascii="Times New Roman" w:eastAsia="Times New Roman" w:hAnsi="Times New Roman" w:cs="Times New Roman"/>
          <w:color w:val="000000"/>
          <w:lang w:eastAsia="tr-TR"/>
        </w:rPr>
        <w:t>mış</w:t>
      </w:r>
      <w:r w:rsidRPr="006A0D58">
        <w:rPr>
          <w:rFonts w:ascii="Times New Roman" w:eastAsia="Times New Roman" w:hAnsi="Times New Roman" w:cs="Times New Roman"/>
          <w:color w:val="000000"/>
          <w:lang w:eastAsia="tr-TR"/>
        </w:rPr>
        <w:t xml:space="preserve"> ve </w:t>
      </w:r>
      <w:r w:rsidRPr="006A0D58">
        <w:rPr>
          <w:rFonts w:ascii="Times New Roman" w:eastAsia="Times New Roman" w:hAnsi="Times New Roman" w:cs="Times New Roman"/>
          <w:color w:val="000000"/>
          <w:lang w:eastAsia="tr-TR"/>
        </w:rPr>
        <w:lastRenderedPageBreak/>
        <w:t>III. Selim tahttan indirilerek yerine IV. Mustafa tahta çıkarıl</w:t>
      </w:r>
      <w:r>
        <w:rPr>
          <w:rFonts w:ascii="Times New Roman" w:eastAsia="Times New Roman" w:hAnsi="Times New Roman" w:cs="Times New Roman"/>
          <w:color w:val="000000"/>
          <w:lang w:eastAsia="tr-TR"/>
        </w:rPr>
        <w:t>mıştır</w:t>
      </w:r>
      <w:r w:rsidRPr="006A0D58">
        <w:rPr>
          <w:rFonts w:ascii="Times New Roman" w:eastAsia="Times New Roman" w:hAnsi="Times New Roman" w:cs="Times New Roman"/>
          <w:color w:val="000000"/>
          <w:lang w:eastAsia="tr-TR"/>
        </w:rPr>
        <w:t>.</w:t>
      </w:r>
      <w:r w:rsidRPr="006A0D58">
        <w:rPr>
          <w:rFonts w:ascii="Times New Roman" w:eastAsia="Times New Roman" w:hAnsi="Times New Roman" w:cs="Times New Roman"/>
          <w:color w:val="000000"/>
          <w:vertAlign w:val="superscript"/>
          <w:lang w:eastAsia="tr-TR"/>
        </w:rPr>
        <w:footnoteReference w:id="7"/>
      </w:r>
      <w:r w:rsidRPr="006A0D58">
        <w:rPr>
          <w:rFonts w:ascii="Times New Roman" w:eastAsia="Times New Roman" w:hAnsi="Times New Roman" w:cs="Times New Roman"/>
          <w:lang w:eastAsia="tr-TR"/>
        </w:rPr>
        <w:t xml:space="preserve"> Yaşanan bu gelişmeye karşı tepki de gecik</w:t>
      </w:r>
      <w:r>
        <w:rPr>
          <w:rFonts w:ascii="Times New Roman" w:eastAsia="Times New Roman" w:hAnsi="Times New Roman" w:cs="Times New Roman"/>
          <w:lang w:eastAsia="tr-TR"/>
        </w:rPr>
        <w:t>memiştir</w:t>
      </w:r>
      <w:r w:rsidRPr="006A0D58">
        <w:rPr>
          <w:rFonts w:ascii="Times New Roman" w:eastAsia="Times New Roman" w:hAnsi="Times New Roman" w:cs="Times New Roman"/>
          <w:lang w:eastAsia="tr-TR"/>
        </w:rPr>
        <w:t xml:space="preserve">. III. Selim döneminde yapılan reformları destekleyen ayanlar arasında yer alan </w:t>
      </w:r>
      <w:r w:rsidRPr="006A0D58">
        <w:rPr>
          <w:rFonts w:ascii="Times New Roman" w:eastAsia="Times New Roman" w:hAnsi="Times New Roman" w:cs="Times New Roman"/>
          <w:i/>
          <w:lang w:eastAsia="tr-TR"/>
        </w:rPr>
        <w:t>Rusçuk Ayanı Alemdar Mustafa Paşa</w:t>
      </w:r>
      <w:r w:rsidRPr="006A0D58">
        <w:rPr>
          <w:rFonts w:ascii="Times New Roman" w:eastAsia="Times New Roman" w:hAnsi="Times New Roman" w:cs="Times New Roman"/>
          <w:lang w:eastAsia="tr-TR"/>
        </w:rPr>
        <w:t>, III. Selim’i tekrar tahta çıkarmak için ordusu ile harekete geçerek İstanbul’a gel</w:t>
      </w:r>
      <w:r>
        <w:rPr>
          <w:rFonts w:ascii="Times New Roman" w:eastAsia="Times New Roman" w:hAnsi="Times New Roman" w:cs="Times New Roman"/>
          <w:lang w:eastAsia="tr-TR"/>
        </w:rPr>
        <w:t>erek</w:t>
      </w:r>
      <w:r w:rsidRPr="006A0D58">
        <w:rPr>
          <w:rFonts w:ascii="Times New Roman" w:eastAsia="Times New Roman" w:hAnsi="Times New Roman" w:cs="Times New Roman"/>
          <w:lang w:eastAsia="tr-TR"/>
        </w:rPr>
        <w:t xml:space="preserve"> duruma el koy</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Ancak isyanı bastırmasına karşın, III. Selim’i kurtaramayan Alemdar Mustafa Paşa, IV. Mustafa’yı tahttan indirerek, II. Mahmut</w:t>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u tahta çıkar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Mahmut Dönemi 1808-1839</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İktidarını ayanlara borçlu olan II. Mahmut, bunun bedelini önce </w:t>
      </w:r>
      <w:r w:rsidRPr="006A0D58">
        <w:rPr>
          <w:rFonts w:ascii="Times New Roman" w:eastAsia="Times New Roman" w:hAnsi="Times New Roman" w:cs="Times New Roman"/>
          <w:i/>
          <w:lang w:eastAsia="tr-TR"/>
        </w:rPr>
        <w:t>Alemdar Mustafa Paşa</w:t>
      </w:r>
      <w:r w:rsidRPr="006A0D58">
        <w:rPr>
          <w:rFonts w:ascii="Times New Roman" w:eastAsia="Times New Roman" w:hAnsi="Times New Roman" w:cs="Times New Roman"/>
          <w:lang w:eastAsia="tr-TR"/>
        </w:rPr>
        <w:t xml:space="preserve">’yı </w:t>
      </w:r>
      <w:r>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adrazam tayin ederek, sonra da taşrada oldukça güçlenmiş olan ayanlarla 1808 yılında </w:t>
      </w:r>
      <w:r w:rsidRPr="006A0D58">
        <w:rPr>
          <w:rFonts w:ascii="Times New Roman" w:eastAsia="Times New Roman" w:hAnsi="Times New Roman" w:cs="Times New Roman"/>
          <w:i/>
          <w:lang w:eastAsia="tr-TR"/>
        </w:rPr>
        <w:t>Sened-i İttifak’</w:t>
      </w:r>
      <w:r w:rsidRPr="006A0D58">
        <w:rPr>
          <w:rFonts w:ascii="Times New Roman" w:eastAsia="Times New Roman" w:hAnsi="Times New Roman" w:cs="Times New Roman"/>
          <w:lang w:eastAsia="tr-TR"/>
        </w:rPr>
        <w:t>ı imzalayarak ödeyecekti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i/>
          <w:lang w:eastAsia="tr-TR"/>
        </w:rPr>
        <w:t xml:space="preserve"> Sened-i İttifak,</w:t>
      </w:r>
      <w:r w:rsidRPr="006A0D58">
        <w:rPr>
          <w:rFonts w:ascii="Times New Roman" w:eastAsia="Times New Roman" w:hAnsi="Times New Roman" w:cs="Times New Roman"/>
          <w:i/>
          <w:vertAlign w:val="superscript"/>
          <w:lang w:eastAsia="tr-TR"/>
        </w:rPr>
        <w:footnoteReference w:id="9"/>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II. Mahmut ile </w:t>
      </w:r>
      <w:r w:rsidRPr="006A0D58">
        <w:rPr>
          <w:rFonts w:ascii="Times New Roman" w:eastAsia="Times New Roman" w:hAnsi="Times New Roman" w:cs="Times New Roman"/>
          <w:i/>
          <w:lang w:eastAsia="tr-TR"/>
        </w:rPr>
        <w:t xml:space="preserve">ayanlar </w:t>
      </w:r>
      <w:r w:rsidRPr="006A0D58">
        <w:rPr>
          <w:rFonts w:ascii="Times New Roman" w:eastAsia="Times New Roman" w:hAnsi="Times New Roman" w:cs="Times New Roman"/>
          <w:lang w:eastAsia="tr-TR"/>
        </w:rPr>
        <w:t>arasındaki geçici ittifakın bir sonucu</w:t>
      </w:r>
      <w:r>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0"/>
      </w:r>
      <w:r w:rsidRPr="006A0D58">
        <w:rPr>
          <w:rFonts w:ascii="Times New Roman" w:eastAsia="Times New Roman" w:hAnsi="Times New Roman" w:cs="Times New Roman"/>
          <w:lang w:eastAsia="tr-TR"/>
        </w:rPr>
        <w:t xml:space="preserve"> Bununla, Padişah tarafından kendilerine birtakım görev ve sorumluluklar verilmiş olan ayanlar, fiilî feodal statülerine süreklilik ve hukukilik eklemişler ve iyice kuvvetlenmişlerdi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 Ancak klasik iktidarını zayıflatan yaşanan bu gelişmeyi bir türlü hazmedemeyen II. Mahmut, ayanların vesayetinden kurtulmak için fırsat beklerken yeniçeriler tekrar ayaklan</w:t>
      </w:r>
      <w:r>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Alemdar Mustafa Paşa’yı öldür</w:t>
      </w:r>
      <w:r>
        <w:rPr>
          <w:rFonts w:ascii="Times New Roman" w:eastAsia="Times New Roman" w:hAnsi="Times New Roman" w:cs="Times New Roman"/>
          <w:lang w:eastAsia="tr-TR"/>
        </w:rPr>
        <w:t>müşlerdir</w:t>
      </w:r>
      <w:r w:rsidRPr="006A0D58">
        <w:rPr>
          <w:rFonts w:ascii="Times New Roman" w:eastAsia="Times New Roman" w:hAnsi="Times New Roman" w:cs="Times New Roman"/>
          <w:lang w:eastAsia="tr-TR"/>
        </w:rPr>
        <w:t>. Reformcu kimliğiyle tanınan II. Mahmut ise bu ayaklanma sırasında Osmanlı hanedanının tek şehzadesi olması sayesinde hayatta kalarak tahtını koru</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2"/>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sıralarda yönetim farklı kaynaklardan beslenen iki sorunla karşı karşıya kalmıştı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sorunlardan birincisi; Fransız Devrimi ile yayılmaya başlayan ulusçuluk akımından etkilenen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ile Mora </w:t>
      </w:r>
      <w:r w:rsidRPr="006A0D58">
        <w:rPr>
          <w:rFonts w:ascii="Times New Roman" w:eastAsia="Times New Roman" w:hAnsi="Times New Roman" w:cs="Times New Roman"/>
          <w:i/>
          <w:lang w:eastAsia="tr-TR"/>
        </w:rPr>
        <w:t>Rumların</w:t>
      </w:r>
      <w:r w:rsidRPr="006A0D58">
        <w:rPr>
          <w:rFonts w:ascii="Times New Roman" w:eastAsia="Times New Roman" w:hAnsi="Times New Roman" w:cs="Times New Roman"/>
          <w:lang w:eastAsia="tr-TR"/>
        </w:rPr>
        <w:t xml:space="preserve"> Osmanlı Devleti’ne karşı ayaklanmalarıdı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aynı dönemdeki Osmanlı-Rus </w:t>
      </w:r>
      <w:r>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avaşından sonra imzalanan </w:t>
      </w:r>
      <w:r w:rsidRPr="006A0D58">
        <w:rPr>
          <w:rFonts w:ascii="Times New Roman" w:eastAsia="Times New Roman" w:hAnsi="Times New Roman" w:cs="Times New Roman"/>
          <w:i/>
          <w:lang w:eastAsia="tr-TR"/>
        </w:rPr>
        <w:t xml:space="preserve">Bükreş Antlaşması </w:t>
      </w:r>
      <w:r w:rsidRPr="006A0D58">
        <w:rPr>
          <w:rFonts w:ascii="Times New Roman" w:eastAsia="Times New Roman" w:hAnsi="Times New Roman" w:cs="Times New Roman"/>
          <w:lang w:eastAsia="tr-TR"/>
        </w:rPr>
        <w:t>ile özerklik elde et</w:t>
      </w:r>
      <w:r>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Rumlar</w:t>
      </w:r>
      <w:r w:rsidRPr="006A0D58">
        <w:rPr>
          <w:rFonts w:ascii="Times New Roman" w:eastAsia="Times New Roman" w:hAnsi="Times New Roman" w:cs="Times New Roman"/>
          <w:lang w:eastAsia="tr-TR"/>
        </w:rPr>
        <w:t xml:space="preserve"> ise </w:t>
      </w:r>
      <w:r w:rsidRPr="006A0D58">
        <w:rPr>
          <w:rFonts w:ascii="Times New Roman" w:eastAsia="Times New Roman" w:hAnsi="Times New Roman" w:cs="Times New Roman"/>
          <w:i/>
          <w:lang w:eastAsia="tr-TR"/>
        </w:rPr>
        <w:t>Edirne Antlaşması</w:t>
      </w:r>
      <w:r w:rsidRPr="006A0D58">
        <w:rPr>
          <w:rFonts w:ascii="Times New Roman" w:eastAsia="Times New Roman" w:hAnsi="Times New Roman" w:cs="Times New Roman"/>
          <w:lang w:eastAsia="tr-TR"/>
        </w:rPr>
        <w:t xml:space="preserve"> ile bağımsızlıklarını kazan</w:t>
      </w:r>
      <w:r>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Yunanistan</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Büyük devletler tarafından </w:t>
      </w:r>
      <w:r w:rsidRPr="006A0D58">
        <w:rPr>
          <w:rFonts w:ascii="Times New Roman" w:eastAsia="Times New Roman" w:hAnsi="Times New Roman" w:cs="Times New Roman"/>
          <w:lang w:eastAsia="tr-TR"/>
        </w:rPr>
        <w:t>bağımsız bir devlet olarak tanın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3"/>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İkincisi ise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adıyla anılan ve merkeze uzak bir kısım yerel yöneticilerin yönetime karşı ayaklanmalarıdı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bunlar arasında </w:t>
      </w:r>
      <w:r w:rsidRPr="006A0D58">
        <w:rPr>
          <w:rFonts w:ascii="Times New Roman" w:eastAsia="Times New Roman" w:hAnsi="Times New Roman" w:cs="Times New Roman"/>
          <w:i/>
          <w:lang w:eastAsia="tr-TR"/>
        </w:rPr>
        <w:t xml:space="preserve">Yanya Ayanı Tepedelenli Ali Paşa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Mısır Valisi Mehmet Ali Paşa İsyanları</w:t>
      </w:r>
      <w:r>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devleti en çok uğraştıranlar olacaktı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Tepedelenli Ali Paşa </w:t>
      </w:r>
      <w:r>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bertaraf edil</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se de Mehmet Ali Paşa </w:t>
      </w:r>
      <w:r>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II. Mahmut’un son yıllarında uğraştığı en önemli siyasi gelişme olmuştu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Rum İsyanı’nın iç politikaya özellikle askeri alana birtakım yansımaları olmuş ve Yunan birliklerinin Yeniçerileri mağlup etmeleri üzerine II. Mahmut, yeni bir ordu (</w:t>
      </w:r>
      <w:r w:rsidRPr="006A0D58">
        <w:rPr>
          <w:rFonts w:ascii="Times New Roman" w:eastAsia="Times New Roman" w:hAnsi="Times New Roman" w:cs="Times New Roman"/>
          <w:i/>
          <w:lang w:eastAsia="tr-TR"/>
        </w:rPr>
        <w:t>Eşkinci Ocağı</w:t>
      </w:r>
      <w:r w:rsidRPr="006A0D58">
        <w:rPr>
          <w:rFonts w:ascii="Times New Roman" w:eastAsia="Times New Roman" w:hAnsi="Times New Roman" w:cs="Times New Roman"/>
          <w:lang w:eastAsia="tr-TR"/>
        </w:rPr>
        <w:t>) kurulacağını ilan etmişti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Gerekli hazırlıklardan sonra yeni ordu oluşturulmuş ancak bu gelenekçi Yeniçeri çevrelerince hoş karşılanmamıştı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Yeniçerilerin ayaklanmasına hazırlıklı olan ve ulemanın da önemli bir kısmının desteğini alan II. Mahmut, halkın da katılımıyla 1826’da </w:t>
      </w:r>
      <w:r w:rsidRPr="006A0D58">
        <w:rPr>
          <w:rFonts w:ascii="Times New Roman" w:eastAsia="Times New Roman" w:hAnsi="Times New Roman" w:cs="Times New Roman"/>
          <w:i/>
          <w:lang w:eastAsia="tr-TR"/>
        </w:rPr>
        <w:t>Yeniçeri Ocağı</w:t>
      </w:r>
      <w:r>
        <w:rPr>
          <w:rFonts w:ascii="Times New Roman" w:eastAsia="Times New Roman" w:hAnsi="Times New Roman" w:cs="Times New Roman"/>
          <w:i/>
          <w:lang w:eastAsia="tr-TR"/>
        </w:rPr>
        <w:t>nı</w:t>
      </w:r>
      <w:r w:rsidRPr="006A0D58">
        <w:rPr>
          <w:rFonts w:ascii="Times New Roman" w:eastAsia="Times New Roman" w:hAnsi="Times New Roman" w:cs="Times New Roman"/>
          <w:lang w:eastAsia="tr-TR"/>
        </w:rPr>
        <w:t xml:space="preserve"> kaldırmayı başar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Bu olay </w:t>
      </w:r>
      <w:r>
        <w:rPr>
          <w:rFonts w:ascii="Times New Roman" w:eastAsia="Times New Roman" w:hAnsi="Times New Roman" w:cs="Times New Roman"/>
          <w:lang w:eastAsia="tr-TR"/>
        </w:rPr>
        <w:t>Osmanlı T</w:t>
      </w:r>
      <w:r w:rsidRPr="006A0D58">
        <w:rPr>
          <w:rFonts w:ascii="Times New Roman" w:eastAsia="Times New Roman" w:hAnsi="Times New Roman" w:cs="Times New Roman"/>
          <w:lang w:eastAsia="tr-TR"/>
        </w:rPr>
        <w:t>arih</w:t>
      </w:r>
      <w:r>
        <w:rPr>
          <w:rFonts w:ascii="Times New Roman" w:eastAsia="Times New Roman" w:hAnsi="Times New Roman" w:cs="Times New Roman"/>
          <w:lang w:eastAsia="tr-TR"/>
        </w:rPr>
        <w:t>ine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Vakay-ı Hayriye </w:t>
      </w:r>
      <w:r w:rsidRPr="006A0D58">
        <w:rPr>
          <w:rFonts w:ascii="Times New Roman" w:eastAsia="Times New Roman" w:hAnsi="Times New Roman" w:cs="Times New Roman"/>
          <w:lang w:eastAsia="tr-TR"/>
        </w:rPr>
        <w:t xml:space="preserve">olarak </w:t>
      </w:r>
      <w:r>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Yeniçeri Ocağı’nın kaldırılmasından sonra, 1826 ile 1839 yılları arasında II. Mahmut, merkezi ve modern bir devlet kurmak için büyük bir reform programını hayata geçir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Bu reformlarla sağlanan birinci önemli değişiklik, merkezi-bürokratik sistemin yeniden ele alınması ile sürekli danışma ve karar organlarının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kurulmasıdı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Dar-ı Şuray-ı Askeri, Meclis-i Ahkâm-ı Adliye</w:t>
      </w:r>
      <w:r>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 xml:space="preserve">(Yargıtay)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Dar-ı Şuray-ı Bab-ı Ali </w:t>
      </w:r>
      <w:r w:rsidRPr="006A0D58">
        <w:rPr>
          <w:rFonts w:ascii="Times New Roman" w:eastAsia="Times New Roman" w:hAnsi="Times New Roman" w:cs="Times New Roman"/>
          <w:lang w:eastAsia="tr-TR"/>
        </w:rPr>
        <w:t>bunların en önemlileridi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5"/>
      </w:r>
      <w:r w:rsidRPr="006A0D58">
        <w:rPr>
          <w:rFonts w:ascii="Times New Roman" w:eastAsia="Times New Roman" w:hAnsi="Times New Roman" w:cs="Times New Roman"/>
          <w:lang w:eastAsia="tr-TR"/>
        </w:rPr>
        <w:t xml:space="preserve"> Merkezi devletin yeniden düzenlenmesindeki ikinci değişiklik ise Divan örgütü</w:t>
      </w:r>
      <w:r>
        <w:rPr>
          <w:rFonts w:ascii="Times New Roman" w:eastAsia="Times New Roman" w:hAnsi="Times New Roman" w:cs="Times New Roman"/>
          <w:lang w:eastAsia="tr-TR"/>
        </w:rPr>
        <w:t>nün</w:t>
      </w:r>
      <w:r w:rsidRPr="006A0D58">
        <w:rPr>
          <w:rFonts w:ascii="Times New Roman" w:eastAsia="Times New Roman" w:hAnsi="Times New Roman" w:cs="Times New Roman"/>
          <w:lang w:eastAsia="tr-TR"/>
        </w:rPr>
        <w:t xml:space="preserve"> kaldırılması ve </w:t>
      </w:r>
      <w:r w:rsidRPr="006A0D58">
        <w:rPr>
          <w:rFonts w:ascii="Times New Roman" w:eastAsia="Times New Roman" w:hAnsi="Times New Roman" w:cs="Times New Roman"/>
          <w:i/>
          <w:lang w:eastAsia="tr-TR"/>
        </w:rPr>
        <w:t>Kabine Sistemi’</w:t>
      </w:r>
      <w:r w:rsidRPr="006A0D58">
        <w:rPr>
          <w:rFonts w:ascii="Times New Roman" w:eastAsia="Times New Roman" w:hAnsi="Times New Roman" w:cs="Times New Roman"/>
          <w:lang w:eastAsia="tr-TR"/>
        </w:rPr>
        <w:t xml:space="preserve">ne geçilmesi, </w:t>
      </w:r>
      <w:r w:rsidRPr="006A0D58">
        <w:rPr>
          <w:rFonts w:ascii="Times New Roman" w:eastAsia="Times New Roman" w:hAnsi="Times New Roman" w:cs="Times New Roman"/>
          <w:i/>
          <w:lang w:eastAsia="tr-TR"/>
        </w:rPr>
        <w:t>Nazırlıklar’ın</w:t>
      </w:r>
      <w:r w:rsidRPr="006A0D58">
        <w:rPr>
          <w:rFonts w:ascii="Times New Roman" w:eastAsia="Times New Roman" w:hAnsi="Times New Roman" w:cs="Times New Roman"/>
          <w:lang w:eastAsia="tr-TR"/>
        </w:rPr>
        <w:t xml:space="preserve"> (Bakanlıklar</w:t>
      </w:r>
      <w:r>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oluşturulmasıdı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6"/>
      </w:r>
      <w:r w:rsidRPr="006A0D58">
        <w:rPr>
          <w:rFonts w:ascii="Times New Roman" w:eastAsia="Times New Roman" w:hAnsi="Times New Roman" w:cs="Times New Roman"/>
          <w:lang w:eastAsia="tr-TR"/>
        </w:rPr>
        <w:t xml:space="preserve"> Yeni kurulan Nazırlıklarda çalışan memurların kul statüsünden çıkarılmasını sağlayan düzenlemelerin de yapıldığı bu dönemde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Müsadere Usulü </w:t>
      </w:r>
      <w:r w:rsidRPr="006A0D58">
        <w:rPr>
          <w:rFonts w:ascii="Times New Roman" w:eastAsia="Times New Roman" w:hAnsi="Times New Roman" w:cs="Times New Roman"/>
          <w:lang w:eastAsia="tr-TR"/>
        </w:rPr>
        <w:t>de kaldırılarak memurların mülk ve miras hakkı güvence altına alınmıştı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7"/>
      </w:r>
      <w:r w:rsidRPr="006A0D58">
        <w:rPr>
          <w:rFonts w:ascii="Times New Roman" w:eastAsia="Times New Roman" w:hAnsi="Times New Roman" w:cs="Times New Roman"/>
          <w:lang w:eastAsia="tr-TR"/>
        </w:rPr>
        <w:t xml:space="preserve"> Bu arada, memur</w:t>
      </w:r>
      <w:r>
        <w:rPr>
          <w:rFonts w:ascii="Times New Roman" w:eastAsia="Times New Roman" w:hAnsi="Times New Roman" w:cs="Times New Roman"/>
          <w:lang w:eastAsia="tr-TR"/>
        </w:rPr>
        <w:t>ların</w:t>
      </w:r>
      <w:r w:rsidRPr="006A0D58">
        <w:rPr>
          <w:rFonts w:ascii="Times New Roman" w:eastAsia="Times New Roman" w:hAnsi="Times New Roman" w:cs="Times New Roman"/>
          <w:lang w:eastAsia="tr-TR"/>
        </w:rPr>
        <w:t xml:space="preserve"> kılık-kıyafeti </w:t>
      </w:r>
      <w:r w:rsidRPr="006A0D58">
        <w:rPr>
          <w:rFonts w:ascii="Times New Roman" w:eastAsia="Times New Roman" w:hAnsi="Times New Roman" w:cs="Times New Roman"/>
          <w:lang w:eastAsia="tr-TR"/>
        </w:rPr>
        <w:lastRenderedPageBreak/>
        <w:t>yeniden düzenlen</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fes</w:t>
      </w:r>
      <w:r w:rsidRPr="006A0D58">
        <w:rPr>
          <w:rFonts w:ascii="Times New Roman" w:eastAsia="Times New Roman" w:hAnsi="Times New Roman" w:cs="Times New Roman"/>
          <w:lang w:eastAsia="tr-TR"/>
        </w:rPr>
        <w:t xml:space="preserve"> giyilmesi zorunlu hale getiril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1829’da yapılan yeni bir düzenlemeyle fes </w:t>
      </w:r>
      <w:r>
        <w:rPr>
          <w:rFonts w:ascii="Times New Roman" w:eastAsia="Times New Roman" w:hAnsi="Times New Roman" w:cs="Times New Roman"/>
          <w:lang w:eastAsia="tr-TR"/>
        </w:rPr>
        <w:t xml:space="preserve">giyme </w:t>
      </w:r>
      <w:r w:rsidRPr="006A0D58">
        <w:rPr>
          <w:rFonts w:ascii="Times New Roman" w:eastAsia="Times New Roman" w:hAnsi="Times New Roman" w:cs="Times New Roman"/>
          <w:lang w:eastAsia="tr-TR"/>
        </w:rPr>
        <w:t>zorunlu</w:t>
      </w:r>
      <w:r>
        <w:rPr>
          <w:rFonts w:ascii="Times New Roman" w:eastAsia="Times New Roman" w:hAnsi="Times New Roman" w:cs="Times New Roman"/>
          <w:lang w:eastAsia="tr-TR"/>
        </w:rPr>
        <w:t>luğu halkı da kapsamış</w:t>
      </w:r>
      <w:r w:rsidRPr="006A0D58">
        <w:rPr>
          <w:rFonts w:ascii="Times New Roman" w:eastAsia="Times New Roman" w:hAnsi="Times New Roman" w:cs="Times New Roman"/>
          <w:lang w:eastAsia="tr-TR"/>
        </w:rPr>
        <w:t xml:space="preserve"> ve </w:t>
      </w:r>
      <w:r>
        <w:rPr>
          <w:rFonts w:ascii="Times New Roman" w:eastAsia="Times New Roman" w:hAnsi="Times New Roman" w:cs="Times New Roman"/>
          <w:lang w:eastAsia="tr-TR"/>
        </w:rPr>
        <w:t xml:space="preserve">Fes </w:t>
      </w:r>
      <w:r w:rsidRPr="006A0D58">
        <w:rPr>
          <w:rFonts w:ascii="Times New Roman" w:eastAsia="Times New Roman" w:hAnsi="Times New Roman" w:cs="Times New Roman"/>
          <w:lang w:eastAsia="tr-TR"/>
        </w:rPr>
        <w:t>her türlü başlığın yerini al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8"/>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alanda da önemli reformların yapıldığı bu dönemde 1826’da Yeniçeri Ocağı’nın yerine </w:t>
      </w:r>
      <w:r w:rsidRPr="006A0D58">
        <w:rPr>
          <w:rFonts w:ascii="Times New Roman" w:eastAsia="Times New Roman" w:hAnsi="Times New Roman" w:cs="Times New Roman"/>
          <w:i/>
          <w:lang w:eastAsia="tr-TR"/>
        </w:rPr>
        <w:t>Asakir-i Mansure-i Muhammediye Ordusu</w:t>
      </w:r>
      <w:r w:rsidRPr="006A0D58">
        <w:rPr>
          <w:rFonts w:ascii="Times New Roman" w:eastAsia="Times New Roman" w:hAnsi="Times New Roman" w:cs="Times New Roman"/>
          <w:lang w:eastAsia="tr-TR"/>
        </w:rPr>
        <w:t xml:space="preserve"> kurul</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1827’ye gelindiğinde de İstanbul’da </w:t>
      </w:r>
      <w:r w:rsidRPr="006A0D58">
        <w:rPr>
          <w:rFonts w:ascii="Times New Roman" w:eastAsia="Times New Roman" w:hAnsi="Times New Roman" w:cs="Times New Roman"/>
          <w:i/>
          <w:lang w:eastAsia="tr-TR"/>
        </w:rPr>
        <w:t xml:space="preserve">Askeri Tıbbiye </w:t>
      </w:r>
      <w:r w:rsidRPr="006A0D58">
        <w:rPr>
          <w:rFonts w:ascii="Times New Roman" w:eastAsia="Times New Roman" w:hAnsi="Times New Roman" w:cs="Times New Roman"/>
          <w:lang w:eastAsia="tr-TR"/>
        </w:rPr>
        <w:t>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1831-1834 yılları arasında askeri amaçlı iki okulun daha açıldığı görül</w:t>
      </w:r>
      <w:r>
        <w:rPr>
          <w:rFonts w:ascii="Times New Roman" w:eastAsia="Times New Roman" w:hAnsi="Times New Roman" w:cs="Times New Roman"/>
          <w:lang w:eastAsia="tr-TR"/>
        </w:rPr>
        <w:t>mektedir</w:t>
      </w:r>
      <w:r w:rsidRPr="006A0D58">
        <w:rPr>
          <w:rFonts w:ascii="Times New Roman" w:eastAsia="Times New Roman" w:hAnsi="Times New Roman" w:cs="Times New Roman"/>
          <w:lang w:eastAsia="tr-TR"/>
        </w:rPr>
        <w:t xml:space="preserve">. Birincisi, </w:t>
      </w:r>
      <w:r w:rsidRPr="006A0D58">
        <w:rPr>
          <w:rFonts w:ascii="Times New Roman" w:eastAsia="Times New Roman" w:hAnsi="Times New Roman" w:cs="Times New Roman"/>
          <w:i/>
          <w:lang w:eastAsia="tr-TR"/>
        </w:rPr>
        <w:t xml:space="preserve">Mızıka-i Hümayun Mektebi, </w:t>
      </w:r>
      <w:r w:rsidRPr="006A0D58">
        <w:rPr>
          <w:rFonts w:ascii="Times New Roman" w:eastAsia="Times New Roman" w:hAnsi="Times New Roman" w:cs="Times New Roman"/>
          <w:lang w:eastAsia="tr-TR"/>
        </w:rPr>
        <w:t>ikincisi ve daha önemlisi ise 1834’te açılan</w:t>
      </w:r>
      <w:r w:rsidRPr="006A0D58">
        <w:rPr>
          <w:rFonts w:ascii="Times New Roman" w:eastAsia="Times New Roman" w:hAnsi="Times New Roman" w:cs="Times New Roman"/>
          <w:i/>
          <w:lang w:eastAsia="tr-TR"/>
        </w:rPr>
        <w:t xml:space="preserve"> Harbiye’</w:t>
      </w:r>
      <w:r w:rsidRPr="006A0D58">
        <w:rPr>
          <w:rFonts w:ascii="Times New Roman" w:eastAsia="Times New Roman" w:hAnsi="Times New Roman" w:cs="Times New Roman"/>
          <w:lang w:eastAsia="tr-TR"/>
        </w:rPr>
        <w:t>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9"/>
      </w:r>
      <w:r w:rsidRPr="006A0D58">
        <w:rPr>
          <w:rFonts w:ascii="Times New Roman" w:eastAsia="Times New Roman" w:hAnsi="Times New Roman" w:cs="Times New Roman"/>
          <w:lang w:eastAsia="tr-TR"/>
        </w:rPr>
        <w:t xml:space="preserve"> II. Mahmut’un eğitime verdiği önemin bir diğer göstergesi </w:t>
      </w:r>
      <w:r>
        <w:rPr>
          <w:rFonts w:ascii="Times New Roman" w:eastAsia="Times New Roman" w:hAnsi="Times New Roman" w:cs="Times New Roman"/>
          <w:lang w:eastAsia="tr-TR"/>
        </w:rPr>
        <w:t xml:space="preserve">ise </w:t>
      </w:r>
      <w:r w:rsidRPr="006A0D58">
        <w:rPr>
          <w:rFonts w:ascii="Times New Roman" w:eastAsia="Times New Roman" w:hAnsi="Times New Roman" w:cs="Times New Roman"/>
          <w:lang w:eastAsia="tr-TR"/>
        </w:rPr>
        <w:t>ilköğretim</w:t>
      </w:r>
      <w:r>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 xml:space="preserve"> zorunlu hale getirmiş olması</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II. Mahmut, </w:t>
      </w:r>
      <w:r w:rsidRPr="006A0D58">
        <w:rPr>
          <w:rFonts w:ascii="Times New Roman" w:eastAsia="Times New Roman" w:hAnsi="Times New Roman" w:cs="Times New Roman"/>
          <w:lang w:eastAsia="tr-TR"/>
        </w:rPr>
        <w:t xml:space="preserve">ilkokullara öğretmen yetiştirmek ve Tıbbiye, Harbiye gibi askeri okullara öğrenci yetiştirmek amacıyla 1838’de </w:t>
      </w:r>
      <w:r w:rsidRPr="006A0D58">
        <w:rPr>
          <w:rFonts w:ascii="Times New Roman" w:eastAsia="Times New Roman" w:hAnsi="Times New Roman" w:cs="Times New Roman"/>
          <w:i/>
          <w:lang w:eastAsia="tr-TR"/>
        </w:rPr>
        <w:t>Rüştiyeler</w:t>
      </w:r>
      <w:r w:rsidRPr="006A0D58">
        <w:rPr>
          <w:rFonts w:ascii="Times New Roman" w:eastAsia="Times New Roman" w:hAnsi="Times New Roman" w:cs="Times New Roman"/>
          <w:lang w:eastAsia="tr-TR"/>
        </w:rPr>
        <w:t xml:space="preserve"> açılması</w:t>
      </w:r>
      <w:r>
        <w:rPr>
          <w:rFonts w:ascii="Times New Roman" w:eastAsia="Times New Roman" w:hAnsi="Times New Roman" w:cs="Times New Roman"/>
          <w:lang w:eastAsia="tr-TR"/>
        </w:rPr>
        <w:t>na ön ayak olmuştur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0"/>
      </w:r>
      <w:r w:rsidRPr="006A0D58">
        <w:rPr>
          <w:rFonts w:ascii="Times New Roman" w:eastAsia="Times New Roman" w:hAnsi="Times New Roman" w:cs="Times New Roman"/>
          <w:lang w:eastAsia="tr-TR"/>
        </w:rPr>
        <w:t xml:space="preserve"> Yine 1827’de bir grup öğrenci eğitim görmek üzere ilk defa Avrupa’ya gönderilmişti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1"/>
      </w:r>
      <w:r w:rsidRPr="006A0D58">
        <w:rPr>
          <w:rFonts w:ascii="Times New Roman" w:eastAsia="Times New Roman" w:hAnsi="Times New Roman" w:cs="Times New Roman"/>
          <w:lang w:eastAsia="tr-TR"/>
        </w:rPr>
        <w:t xml:space="preserve"> Ayrıca 1833’te Saray’da bir </w:t>
      </w:r>
      <w:r w:rsidRPr="006A0D58">
        <w:rPr>
          <w:rFonts w:ascii="Times New Roman" w:eastAsia="Times New Roman" w:hAnsi="Times New Roman" w:cs="Times New Roman"/>
          <w:i/>
          <w:lang w:eastAsia="tr-TR"/>
        </w:rPr>
        <w:t xml:space="preserve">Tercüme Odası </w:t>
      </w:r>
      <w:r w:rsidRPr="006A0D58">
        <w:rPr>
          <w:rFonts w:ascii="Times New Roman" w:eastAsia="Times New Roman" w:hAnsi="Times New Roman" w:cs="Times New Roman"/>
          <w:lang w:eastAsia="tr-TR"/>
        </w:rPr>
        <w:t xml:space="preserve">açılmış ve dış ilişkilerde tercümanlık yaparak kilit bir yere sahip olan Rumlar </w:t>
      </w:r>
      <w:r>
        <w:rPr>
          <w:rFonts w:ascii="Times New Roman" w:eastAsia="Times New Roman" w:hAnsi="Times New Roman" w:cs="Times New Roman"/>
          <w:lang w:eastAsia="tr-TR"/>
        </w:rPr>
        <w:t xml:space="preserve">da </w:t>
      </w:r>
      <w:r w:rsidRPr="006A0D58">
        <w:rPr>
          <w:rFonts w:ascii="Times New Roman" w:eastAsia="Times New Roman" w:hAnsi="Times New Roman" w:cs="Times New Roman"/>
          <w:lang w:eastAsia="tr-TR"/>
        </w:rPr>
        <w:t>devre dışı bırakılmıştı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2"/>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Toplumsal alanda da çeşitli düzenlemelerin yapıldığı bu dönemde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devletin uygulamalarda taşra</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merkez ayrımını ortadan kaldırmak maksadıyla 1831 yılında resmi gazete özelliği</w:t>
      </w:r>
      <w:r>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xml:space="preserve"> taşıyan </w:t>
      </w:r>
      <w:r w:rsidRPr="006A0D58">
        <w:rPr>
          <w:rFonts w:ascii="Times New Roman" w:eastAsia="Times New Roman" w:hAnsi="Times New Roman" w:cs="Times New Roman"/>
          <w:i/>
          <w:lang w:eastAsia="tr-TR"/>
        </w:rPr>
        <w:t xml:space="preserve">Takvim-i Vekayi </w:t>
      </w:r>
      <w:r w:rsidRPr="006A0D58">
        <w:rPr>
          <w:rFonts w:ascii="Times New Roman" w:eastAsia="Times New Roman" w:hAnsi="Times New Roman" w:cs="Times New Roman"/>
          <w:lang w:eastAsia="tr-TR"/>
        </w:rPr>
        <w:t>çıkarılmıştı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3"/>
      </w:r>
      <w:r w:rsidRPr="006A0D58">
        <w:rPr>
          <w:rFonts w:ascii="Times New Roman" w:eastAsia="Times New Roman" w:hAnsi="Times New Roman" w:cs="Times New Roman"/>
          <w:lang w:eastAsia="tr-TR"/>
        </w:rPr>
        <w:t xml:space="preserve"> 1834’te kurulan ilk </w:t>
      </w:r>
      <w:r w:rsidRPr="006A0D58">
        <w:rPr>
          <w:rFonts w:ascii="Times New Roman" w:eastAsia="Times New Roman" w:hAnsi="Times New Roman" w:cs="Times New Roman"/>
          <w:i/>
          <w:lang w:eastAsia="tr-TR"/>
        </w:rPr>
        <w:t xml:space="preserve">Posta Teşkilatı </w:t>
      </w:r>
      <w:r w:rsidRPr="006A0D58">
        <w:rPr>
          <w:rFonts w:ascii="Times New Roman" w:eastAsia="Times New Roman" w:hAnsi="Times New Roman" w:cs="Times New Roman"/>
          <w:lang w:eastAsia="tr-TR"/>
        </w:rPr>
        <w:t xml:space="preserve">da yine merkeziyetçi anlayışın bir göstergesi olarak ele alınabilir. </w:t>
      </w:r>
      <w:r w:rsidRPr="006A0D58">
        <w:rPr>
          <w:rFonts w:ascii="Times New Roman" w:eastAsia="Times New Roman" w:hAnsi="Times New Roman" w:cs="Times New Roman"/>
          <w:vertAlign w:val="superscript"/>
          <w:lang w:eastAsia="tr-TR"/>
        </w:rPr>
        <w:footnoteReference w:id="24"/>
      </w:r>
      <w:r w:rsidRPr="006A0D58">
        <w:rPr>
          <w:rFonts w:ascii="Times New Roman" w:eastAsia="Times New Roman" w:hAnsi="Times New Roman" w:cs="Times New Roman"/>
          <w:lang w:eastAsia="tr-TR"/>
        </w:rPr>
        <w:t xml:space="preserve"> Sadece erkeklerin sayıma tabi tutulduğu ilk nüfus sayımı da II. Mahmut döneminde gerçekleşmişti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5"/>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Modernleşen devlette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halkın sağlığının da önceki dönemlere oranla devlet tarafından önemsendiğinin bir göstergesi olarak 1831–1833 yılları arasında Hindistan’dan Avrupa’ya doğru yayılan kolera salgınına karşı </w:t>
      </w:r>
      <w:r w:rsidRPr="006A0D58">
        <w:rPr>
          <w:rFonts w:ascii="Times New Roman" w:eastAsia="Times New Roman" w:hAnsi="Times New Roman" w:cs="Times New Roman"/>
          <w:i/>
          <w:lang w:eastAsia="tr-TR"/>
        </w:rPr>
        <w:t xml:space="preserve">Karantina Servisi </w:t>
      </w:r>
      <w:r w:rsidRPr="006A0D58">
        <w:rPr>
          <w:rFonts w:ascii="Times New Roman" w:eastAsia="Times New Roman" w:hAnsi="Times New Roman" w:cs="Times New Roman"/>
          <w:lang w:eastAsia="tr-TR"/>
        </w:rPr>
        <w:t xml:space="preserve">oluşturulmuş, ayrıca ilk </w:t>
      </w:r>
      <w:r w:rsidRPr="006A0D58">
        <w:rPr>
          <w:rFonts w:ascii="Times New Roman" w:eastAsia="Times New Roman" w:hAnsi="Times New Roman" w:cs="Times New Roman"/>
          <w:i/>
          <w:lang w:eastAsia="tr-TR"/>
        </w:rPr>
        <w:t>Karantina Müdürlüğü</w:t>
      </w:r>
      <w:r w:rsidRPr="006A0D58">
        <w:rPr>
          <w:rFonts w:ascii="Times New Roman" w:eastAsia="Times New Roman" w:hAnsi="Times New Roman" w:cs="Times New Roman"/>
          <w:lang w:eastAsia="tr-TR"/>
        </w:rPr>
        <w:t xml:space="preserve"> kurulmuştu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6"/>
      </w:r>
    </w:p>
    <w:p w:rsidR="00CA4A92"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ekonomi alanında da birtakım gelişmeler yaşan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Osmanlı Devleti’nin yıkılma sebepleri arasında en önemli paya sahip olan ve artık iyice zayıflamış olan </w:t>
      </w:r>
      <w:r w:rsidRPr="006A0D58">
        <w:rPr>
          <w:rFonts w:ascii="Times New Roman" w:eastAsia="Times New Roman" w:hAnsi="Times New Roman" w:cs="Times New Roman"/>
          <w:i/>
          <w:lang w:eastAsia="tr-TR"/>
        </w:rPr>
        <w:t>Tımar Sistemi</w:t>
      </w:r>
      <w:r>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1831’de kaldırıl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Yerli sanayi üretiminde, yeni orduya giysi, teçhizat ve silah üretimi yapan az sayıda küçük imalathaneler de bu dönemde açılmıştı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Bunların arasında en bilineni ise </w:t>
      </w:r>
      <w:r w:rsidRPr="006A0D58">
        <w:rPr>
          <w:rFonts w:ascii="Times New Roman" w:eastAsia="Times New Roman" w:hAnsi="Times New Roman" w:cs="Times New Roman"/>
          <w:i/>
          <w:lang w:eastAsia="tr-TR"/>
        </w:rPr>
        <w:t>Feshane</w:t>
      </w:r>
      <w:r>
        <w:rPr>
          <w:rFonts w:ascii="Times New Roman" w:eastAsia="Times New Roman" w:hAnsi="Times New Roman" w:cs="Times New Roman"/>
          <w:i/>
          <w:lang w:eastAsia="tr-TR"/>
        </w:rPr>
        <w:t>’dir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7"/>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Devleti’nin en reformist padişahı olarak kabul gören II. Mahmut, yukarıda aktarılan girişimlerden de anlaşılacağı üzere, oldukça yoğun reformlar yapmış ve birçok alanda önemli bir dönüşüm gerçekleştirmeye çalışmıştı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Sırp İsyanı, Yunan İsyanı,</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Tepedelenli Ali Paşa İsyanı, Mehmet Ali Paşa İsyanı gibi gelişmeler reformların halka yansımasını engellemişti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Diğer taraftan, yine bu dönemde Ruslarla imzalanan </w:t>
      </w:r>
      <w:r w:rsidRPr="006A0D58">
        <w:rPr>
          <w:rFonts w:ascii="Times New Roman" w:eastAsia="Times New Roman" w:hAnsi="Times New Roman" w:cs="Times New Roman"/>
          <w:i/>
          <w:lang w:eastAsia="tr-TR"/>
        </w:rPr>
        <w:t>Hünkâr İskelesi Antlaşması</w:t>
      </w:r>
      <w:r w:rsidRPr="006A0D58">
        <w:rPr>
          <w:rFonts w:ascii="Times New Roman" w:eastAsia="Times New Roman" w:hAnsi="Times New Roman" w:cs="Times New Roman"/>
          <w:lang w:eastAsia="tr-TR"/>
        </w:rPr>
        <w:t xml:space="preserve"> ile İngilizlerle imzalanan </w:t>
      </w:r>
      <w:r w:rsidRPr="006A0D58">
        <w:rPr>
          <w:rFonts w:ascii="Times New Roman" w:eastAsia="Times New Roman" w:hAnsi="Times New Roman" w:cs="Times New Roman"/>
          <w:i/>
          <w:lang w:eastAsia="tr-TR"/>
        </w:rPr>
        <w:t>Balta</w:t>
      </w:r>
      <w:r>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limanı Ticaret Sözleşmesi</w:t>
      </w:r>
      <w:r w:rsidRPr="006A0D58">
        <w:rPr>
          <w:rFonts w:ascii="Times New Roman" w:eastAsia="Times New Roman" w:hAnsi="Times New Roman" w:cs="Times New Roman"/>
          <w:lang w:eastAsia="tr-TR"/>
        </w:rPr>
        <w:t xml:space="preserve"> döneme damgasını vuran ve Osmanlı Devleti’ni hem siyasi hem de ekonomik açıdan bir hayli zayıf duruma düşüren gelişmeler</w:t>
      </w:r>
      <w:r>
        <w:rPr>
          <w:rFonts w:ascii="Times New Roman" w:eastAsia="Times New Roman" w:hAnsi="Times New Roman" w:cs="Times New Roman"/>
          <w:lang w:eastAsia="tr-TR"/>
        </w:rPr>
        <w:t xml:space="preserve"> olarak değerlendirilebilir</w:t>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Tanzimat Dönemi </w:t>
      </w:r>
    </w:p>
    <w:p w:rsidR="00CA4A92" w:rsidRPr="006A0D58" w:rsidRDefault="00CA4A92" w:rsidP="00CA4A92">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II. Mahmut, 1839’da vefat et</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yerine on sekiz yaşındaki büyük oğlu Abdülmecit </w:t>
      </w:r>
      <w:r>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 Babasının izinden yürüyen Abdülmecit, yeni bir dönemi, Tanzimat Dönemi’ni başlatarak Osmanlı reform sürecine damgasını vuracaktır.</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Hariciye Nazırı Mustafa Reşit Paşa’nın</w:t>
      </w:r>
      <w:r w:rsidRPr="006A0D58">
        <w:rPr>
          <w:rFonts w:ascii="Times New Roman" w:eastAsia="Times New Roman" w:hAnsi="Times New Roman" w:cs="Times New Roman"/>
          <w:vertAlign w:val="superscript"/>
          <w:lang w:eastAsia="tr-TR"/>
        </w:rPr>
        <w:footnoteReference w:id="28"/>
      </w:r>
      <w:r w:rsidRPr="006A0D58">
        <w:rPr>
          <w:rFonts w:ascii="Times New Roman" w:eastAsia="Times New Roman" w:hAnsi="Times New Roman" w:cs="Times New Roman"/>
          <w:lang w:eastAsia="tr-TR"/>
        </w:rPr>
        <w:t xml:space="preserve"> günümüzde Gülhane Parkı olarak bilinen yerde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Padişah Abdülmecit’in iradesi olan </w:t>
      </w:r>
      <w:r w:rsidRPr="006A0D58">
        <w:rPr>
          <w:rFonts w:ascii="Times New Roman" w:eastAsia="Times New Roman" w:hAnsi="Times New Roman" w:cs="Times New Roman"/>
          <w:i/>
          <w:lang w:eastAsia="tr-TR"/>
        </w:rPr>
        <w:t>Tanzimat Fermanı</w:t>
      </w:r>
      <w:r w:rsidRPr="006A0D58">
        <w:rPr>
          <w:rFonts w:ascii="Times New Roman" w:eastAsia="Times New Roman" w:hAnsi="Times New Roman" w:cs="Times New Roman"/>
          <w:lang w:eastAsia="tr-TR"/>
        </w:rPr>
        <w:t>’nı okuması, Osmanlı Devleti’nde yeni bir dönemin başlangıcı olarak kabul edilmektedir.</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Reşit Paşa’nın Sultan Abdülmecit adına kaleme aldığı ve devlet idaresinde kökten birtakım değişiklikleri öngörerek yeni bir dönemi açan Tanzimat Fermanı’nda</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fermanın yayınlanma amacı belirtildikten sonra hedeflenen reformlar şu şekilde sıralanmıştı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Müslüman-gayrimüslim bütün yurttaşların can, mal ve ırz güvenliği sağlanacak.</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Bütün Osmanlı yurttaşları kanun önünde eşit olacak.</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Vergi konusundaki adaletsizliği ortadan kaldırmak için birtakım düzenlemeler yapılacak ve herkes kazancına göre vergi ödeyecek.</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Ordu için asker toplama konusunda yaşanan sıkıntılar ortadan kaldırılacak. Bu düzenlemeyle hem asker toplanan bölgelerin nüfusları göz önünde bulundurulacak hem de askerlik süresi, eskiden olduğu gibi ömür boyu değil 4-5 yıl gibi bir süre olacak.</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Mahkemeler açık ve bağımsız olacak.</w:t>
      </w:r>
    </w:p>
    <w:p w:rsidR="00CA4A92" w:rsidRPr="006A0D58" w:rsidRDefault="00CA4A92" w:rsidP="00CA4A92">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Müsadere Usulü kaldırılacak.</w:t>
      </w:r>
      <w:r w:rsidRPr="006A0D58">
        <w:rPr>
          <w:rFonts w:ascii="Times New Roman" w:eastAsia="Times New Roman" w:hAnsi="Times New Roman" w:cs="Times New Roman"/>
          <w:vertAlign w:val="superscript"/>
          <w:lang w:eastAsia="tr-TR"/>
        </w:rPr>
        <w:footnoteReference w:id="29"/>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Fermanı’ndan bağımsız düşünülmemesi gereken ve dönem</w:t>
      </w:r>
      <w:r>
        <w:rPr>
          <w:rFonts w:ascii="Times New Roman" w:eastAsia="Times New Roman" w:hAnsi="Times New Roman" w:cs="Times New Roman"/>
          <w:lang w:eastAsia="tr-TR"/>
        </w:rPr>
        <w:t xml:space="preserve"> içerisinde yapılmış</w:t>
      </w:r>
      <w:r w:rsidRPr="006A0D58">
        <w:rPr>
          <w:rFonts w:ascii="Times New Roman" w:eastAsia="Times New Roman" w:hAnsi="Times New Roman" w:cs="Times New Roman"/>
          <w:lang w:eastAsia="tr-TR"/>
        </w:rPr>
        <w:t xml:space="preserve"> olan reformların arasında belki de en önemlisi olan 1856 Islahat Fermanı, bir yandan Tanzimat Fermanı’nda vaat edilen reformların gerçekleşebilmesi için birtakım somut önlemleri içerirken, bir yandan da özellikle gayrimüslim yurttaşlara yönelik yeni düzenlemelerin yapılmasını öngörmüştü</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0"/>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Islahat Fermanı ile Tanzimat Fermanı’nda tanınmış olan can, mal ve ırz güvenliği teyit edilmiş, gayrimüslimlerin Müslümanlarla eşit haklara sahip olduğuna vurgu yapılmıştı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zaten bu fermanla ana hedef, Müslümanlarla gayrimüslimlerin eşit haklara sahip olmalarını sağlamaktı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Ayrıca, gayrimüslimlerden alınan </w:t>
      </w:r>
      <w:r w:rsidRPr="006A0D58">
        <w:rPr>
          <w:rFonts w:ascii="Times New Roman" w:eastAsia="Times New Roman" w:hAnsi="Times New Roman" w:cs="Times New Roman"/>
          <w:i/>
          <w:lang w:eastAsia="tr-TR"/>
        </w:rPr>
        <w:t>Cizye</w:t>
      </w:r>
      <w:r w:rsidRPr="006A0D58">
        <w:rPr>
          <w:rFonts w:ascii="Times New Roman" w:eastAsia="Times New Roman" w:hAnsi="Times New Roman" w:cs="Times New Roman"/>
          <w:lang w:eastAsia="tr-TR"/>
        </w:rPr>
        <w:t xml:space="preserve"> vergisinin kaldırılması öngörülmüş ve gayrimüslimlerin devlet memuru olabilmelerinin sağlanacağı da vaatler arasında yer almıştır. Sadece Müslümanların değil, bundan sonra gayrimüslimlerin de askerlik yapabilmelerinin yolu açılmış ancak bu mesleğe pek de istekli olmayan gayrimüslimlerin belirli bir bedel karşılığında askerlikten muaf tutulmaları uygulamasına geçilmişti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Din ve mezhebinden dolayı gayrimüslimlere yönelik aşağılayıcı sözler kullanılması yasaklanmış, İslam dininden çıkanların idamla cezalandırılması uygulamasına son verilmiş, gayrimüslimlerin mahkemelerde yapacakları tanıklıkların Müslümanların tanıklıklarıyla eşdeğerde sayılması öngörülmüş ve mahkemelerin açık yapılması karara bağlanmıştı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1"/>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Fermanı’nın ilan edilmesinden hemen sonra, fermanda öngörüldüğü üzere çeşitli hukuki düzenlemeler birbiri ardına hazırlanarak yayınlanmaya başla</w:t>
      </w:r>
      <w:r>
        <w:rPr>
          <w:rFonts w:ascii="Times New Roman" w:eastAsia="Times New Roman" w:hAnsi="Times New Roman" w:cs="Times New Roman"/>
          <w:lang w:eastAsia="tr-TR"/>
        </w:rPr>
        <w:t>mışt</w:t>
      </w:r>
      <w:r w:rsidRPr="006A0D58">
        <w:rPr>
          <w:rFonts w:ascii="Times New Roman" w:eastAsia="Times New Roman" w:hAnsi="Times New Roman" w:cs="Times New Roman"/>
          <w:lang w:eastAsia="tr-TR"/>
        </w:rPr>
        <w: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Hukuk alanındaki ilk düzenlemeyle bütün yurttaşları kapsayan bir </w:t>
      </w:r>
      <w:r w:rsidRPr="006A0D58">
        <w:rPr>
          <w:rFonts w:ascii="Times New Roman" w:eastAsia="Times New Roman" w:hAnsi="Times New Roman" w:cs="Times New Roman"/>
          <w:i/>
          <w:lang w:eastAsia="tr-TR"/>
        </w:rPr>
        <w:t>Ceza Kanunu</w:t>
      </w:r>
      <w:r w:rsidRPr="006A0D58">
        <w:rPr>
          <w:rFonts w:ascii="Times New Roman" w:eastAsia="Times New Roman" w:hAnsi="Times New Roman" w:cs="Times New Roman"/>
          <w:lang w:eastAsia="tr-TR"/>
        </w:rPr>
        <w:t xml:space="preserve"> (3 Mayıs 1840) Fransa’dan örnek alınarak uygulamaya konul</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Yine bu dönemde, Fransız Ticaret Kanunu’nun çevirisi yoluyla </w:t>
      </w:r>
      <w:r w:rsidRPr="006A0D58">
        <w:rPr>
          <w:rFonts w:ascii="Times New Roman" w:eastAsia="Times New Roman" w:hAnsi="Times New Roman" w:cs="Times New Roman"/>
          <w:i/>
          <w:lang w:eastAsia="tr-TR"/>
        </w:rPr>
        <w:t xml:space="preserve">Kanunname-i Ticaret </w:t>
      </w:r>
      <w:r w:rsidRPr="006A0D58">
        <w:rPr>
          <w:rFonts w:ascii="Times New Roman" w:eastAsia="Times New Roman" w:hAnsi="Times New Roman" w:cs="Times New Roman"/>
          <w:lang w:eastAsia="tr-TR"/>
        </w:rPr>
        <w:t>(1850)</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bir ticaret kanunu yürürlüğe girmişti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1854 yılında ise kanun taslaklarını, nizamnameleri ve reform esaslarını hazırlamak üzere </w:t>
      </w:r>
      <w:r w:rsidRPr="006A0D58">
        <w:rPr>
          <w:rFonts w:ascii="Times New Roman" w:eastAsia="Times New Roman" w:hAnsi="Times New Roman" w:cs="Times New Roman"/>
          <w:i/>
          <w:lang w:eastAsia="tr-TR"/>
        </w:rPr>
        <w:t xml:space="preserve">Meclis-i Ali Tanzimat </w:t>
      </w:r>
      <w:r w:rsidRPr="006A0D58">
        <w:rPr>
          <w:rFonts w:ascii="Times New Roman" w:eastAsia="Times New Roman" w:hAnsi="Times New Roman" w:cs="Times New Roman"/>
          <w:lang w:eastAsia="tr-TR"/>
        </w:rPr>
        <w:t>isimli bir kurul oluşturulmuştu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toprak sistemini yeniden şekillendirecek olan ve özel mülkiyeti öngören, İslam esaslarına göre hazırlanan bir </w:t>
      </w:r>
      <w:r w:rsidRPr="006A0D58">
        <w:rPr>
          <w:rFonts w:ascii="Times New Roman" w:eastAsia="Times New Roman" w:hAnsi="Times New Roman" w:cs="Times New Roman"/>
          <w:i/>
          <w:lang w:eastAsia="tr-TR"/>
        </w:rPr>
        <w:t xml:space="preserve">Arazi Kanunnamesi </w:t>
      </w:r>
      <w:r w:rsidRPr="006A0D58">
        <w:rPr>
          <w:rFonts w:ascii="Times New Roman" w:eastAsia="Times New Roman" w:hAnsi="Times New Roman" w:cs="Times New Roman"/>
          <w:lang w:eastAsia="tr-TR"/>
        </w:rPr>
        <w:t>de 1858’de hazırlanarak kabul edilmiş ve yürürlüğe gir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1864’te ise taşranın merkeze bağlanmasını sağlamak ve bir anlamda merkezi otoriteyi sağlamlaştırmak için </w:t>
      </w:r>
      <w:r w:rsidRPr="006A0D58">
        <w:rPr>
          <w:rFonts w:ascii="Times New Roman" w:eastAsia="Times New Roman" w:hAnsi="Times New Roman" w:cs="Times New Roman"/>
          <w:i/>
          <w:lang w:eastAsia="tr-TR"/>
        </w:rPr>
        <w:t xml:space="preserve">Vilayet Nizamnamesi </w:t>
      </w:r>
      <w:r w:rsidRPr="006A0D58">
        <w:rPr>
          <w:rFonts w:ascii="Times New Roman" w:eastAsia="Times New Roman" w:hAnsi="Times New Roman" w:cs="Times New Roman"/>
          <w:lang w:eastAsia="tr-TR"/>
        </w:rPr>
        <w:t>hazırlan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1868’de ise </w:t>
      </w:r>
      <w:r w:rsidRPr="006A0D58">
        <w:rPr>
          <w:rFonts w:ascii="Times New Roman" w:eastAsia="Times New Roman" w:hAnsi="Times New Roman" w:cs="Times New Roman"/>
          <w:i/>
          <w:lang w:eastAsia="tr-TR"/>
        </w:rPr>
        <w:t xml:space="preserve">Divan-ı Ahkâm-ı Adliye (Yargıtay)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Şuray-ı Devlet (Danıştay) </w:t>
      </w:r>
      <w:r w:rsidRPr="006A0D58">
        <w:rPr>
          <w:rFonts w:ascii="Times New Roman" w:eastAsia="Times New Roman" w:hAnsi="Times New Roman" w:cs="Times New Roman"/>
          <w:lang w:eastAsia="tr-TR"/>
        </w:rPr>
        <w:t>gibi hukuk alanında oldukça önemli iki kurum ihdas olun</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Gayrimüslimleri de kapsayan davalara bakmak üzere 1869’da </w:t>
      </w:r>
      <w:r w:rsidRPr="006A0D58">
        <w:rPr>
          <w:rFonts w:ascii="Times New Roman" w:eastAsia="Times New Roman" w:hAnsi="Times New Roman" w:cs="Times New Roman"/>
          <w:i/>
          <w:lang w:eastAsia="tr-TR"/>
        </w:rPr>
        <w:t xml:space="preserve">Nizamiye Mahkemeleri </w:t>
      </w:r>
      <w:r w:rsidRPr="006A0D58">
        <w:rPr>
          <w:rFonts w:ascii="Times New Roman" w:eastAsia="Times New Roman" w:hAnsi="Times New Roman" w:cs="Times New Roman"/>
          <w:lang w:eastAsia="tr-TR"/>
        </w:rPr>
        <w:t>kurul</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Dönemin hukuk alanındaki en önemli gelişmelerinden biri </w:t>
      </w:r>
      <w:r>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Osmanlı toplum ve aile yapısını yeniden şekillendiren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nin bu dönemde hazırlanmaya başlanmış olması</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Ahmet Cevdet Paşa’nın başkanlığındaki kurul, Mecelle’yi hazırlamak üzere 1868’de çalışmalara başla</w:t>
      </w:r>
      <w:r>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1876’da bu çalışmalar tamamlanarak İslam dünyasının ilk Medeni Kanunu olan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 xml:space="preserve"> yürürlüğe gir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2"/>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başlayan eğitim reformunun yoğun olarak devam ettirildiği Tanzimat döneminde hem Batı’dan örnek alınarak çeşitli düzeylerde okullar açılmış hem de eğitim alanındaki düzenlemeleri geliştirecek olan kurumlar da oluşturulmuştu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Dikkati çeken ilk düzenlemeler, 1847’de </w:t>
      </w:r>
      <w:r w:rsidRPr="006A0D58">
        <w:rPr>
          <w:rFonts w:ascii="Times New Roman" w:eastAsia="Times New Roman" w:hAnsi="Times New Roman" w:cs="Times New Roman"/>
          <w:i/>
          <w:lang w:eastAsia="tr-TR"/>
        </w:rPr>
        <w:t>Maarif Nezareti’</w:t>
      </w:r>
      <w:r w:rsidRPr="006A0D58">
        <w:rPr>
          <w:rFonts w:ascii="Times New Roman" w:eastAsia="Times New Roman" w:hAnsi="Times New Roman" w:cs="Times New Roman"/>
          <w:lang w:eastAsia="tr-TR"/>
        </w:rPr>
        <w:t xml:space="preserve">nin kurulması ve 1854’te eğitim ve bilim alanlarını düzenleyecek olan </w:t>
      </w:r>
      <w:r w:rsidRPr="006A0D58">
        <w:rPr>
          <w:rFonts w:ascii="Times New Roman" w:eastAsia="Times New Roman" w:hAnsi="Times New Roman" w:cs="Times New Roman"/>
          <w:i/>
          <w:lang w:eastAsia="tr-TR"/>
        </w:rPr>
        <w:t xml:space="preserve">Encümen-i </w:t>
      </w:r>
      <w:r w:rsidRPr="006A0D58">
        <w:rPr>
          <w:rFonts w:ascii="Times New Roman" w:eastAsia="Times New Roman" w:hAnsi="Times New Roman" w:cs="Times New Roman"/>
          <w:i/>
          <w:lang w:eastAsia="tr-TR"/>
        </w:rPr>
        <w:lastRenderedPageBreak/>
        <w:t xml:space="preserve">Daniş </w:t>
      </w:r>
      <w:r w:rsidRPr="006A0D58">
        <w:rPr>
          <w:rFonts w:ascii="Times New Roman" w:eastAsia="Times New Roman" w:hAnsi="Times New Roman" w:cs="Times New Roman"/>
          <w:lang w:eastAsia="tr-TR"/>
        </w:rPr>
        <w:t>isimli bilimler akademisinin kurulmuş olmasıdır.</w:t>
      </w:r>
      <w:r w:rsidRPr="006A0D58">
        <w:rPr>
          <w:rFonts w:ascii="Times New Roman" w:eastAsia="Times New Roman" w:hAnsi="Times New Roman" w:cs="Times New Roman"/>
          <w:vertAlign w:val="superscript"/>
          <w:lang w:eastAsia="tr-TR"/>
        </w:rPr>
        <w:footnoteReference w:id="33"/>
      </w:r>
      <w:r w:rsidRPr="006A0D58">
        <w:rPr>
          <w:rFonts w:ascii="Times New Roman" w:eastAsia="Times New Roman" w:hAnsi="Times New Roman" w:cs="Times New Roman"/>
          <w:lang w:eastAsia="tr-TR"/>
        </w:rPr>
        <w:t xml:space="preserve"> Bürokrat yetiştirilmesi amacıyla Tanzimat döneminin en önemli kurumlarından biri olan </w:t>
      </w:r>
      <w:r w:rsidRPr="006A0D58">
        <w:rPr>
          <w:rFonts w:ascii="Times New Roman" w:eastAsia="Times New Roman" w:hAnsi="Times New Roman" w:cs="Times New Roman"/>
          <w:i/>
          <w:lang w:eastAsia="tr-TR"/>
        </w:rPr>
        <w:t xml:space="preserve">Mülkiye, </w:t>
      </w:r>
      <w:r w:rsidRPr="006A0D58">
        <w:rPr>
          <w:rFonts w:ascii="Times New Roman" w:eastAsia="Times New Roman" w:hAnsi="Times New Roman" w:cs="Times New Roman"/>
          <w:lang w:eastAsia="tr-TR"/>
        </w:rPr>
        <w:t>1859’da 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4"/>
      </w:r>
      <w:r w:rsidRPr="006A0D58">
        <w:rPr>
          <w:rFonts w:ascii="Times New Roman" w:eastAsia="Times New Roman" w:hAnsi="Times New Roman" w:cs="Times New Roman"/>
          <w:lang w:eastAsia="tr-TR"/>
        </w:rPr>
        <w:t xml:space="preserve"> Eğitim işinin daha akılcı ve gerçekçi yöntemlere dayanılarak ele alındığı bu dönemde, okulların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sayısı arttırılmaya çalışılmış, hatta kız çocukları için 1858 yılında </w:t>
      </w:r>
      <w:r w:rsidRPr="006A0D58">
        <w:rPr>
          <w:rFonts w:ascii="Times New Roman" w:eastAsia="Times New Roman" w:hAnsi="Times New Roman" w:cs="Times New Roman"/>
          <w:i/>
          <w:lang w:eastAsia="tr-TR"/>
        </w:rPr>
        <w:t xml:space="preserve">Kız Rüştiyeler </w:t>
      </w:r>
      <w:r w:rsidRPr="006A0D58">
        <w:rPr>
          <w:rFonts w:ascii="Times New Roman" w:eastAsia="Times New Roman" w:hAnsi="Times New Roman" w:cs="Times New Roman"/>
          <w:lang w:eastAsia="tr-TR"/>
        </w:rPr>
        <w:t>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Yine bu dönemde rüştiyelere öğretmen yetiştirmek amacıyla 1847 ve 1849 yıllarında </w:t>
      </w:r>
      <w:r w:rsidRPr="006A0D58">
        <w:rPr>
          <w:rFonts w:ascii="Times New Roman" w:eastAsia="Times New Roman" w:hAnsi="Times New Roman" w:cs="Times New Roman"/>
          <w:i/>
          <w:lang w:eastAsia="tr-TR"/>
        </w:rPr>
        <w:t>Darülmuallimat</w:t>
      </w:r>
      <w:r w:rsidRPr="006A0D58">
        <w:rPr>
          <w:rFonts w:ascii="Times New Roman" w:eastAsia="Times New Roman" w:hAnsi="Times New Roman" w:cs="Times New Roman"/>
          <w:lang w:eastAsia="tr-TR"/>
        </w:rPr>
        <w:t xml:space="preserve"> (Kız Öğretmen Okulu) ve </w:t>
      </w:r>
      <w:r w:rsidRPr="006A0D58">
        <w:rPr>
          <w:rFonts w:ascii="Times New Roman" w:eastAsia="Times New Roman" w:hAnsi="Times New Roman" w:cs="Times New Roman"/>
          <w:i/>
          <w:lang w:eastAsia="tr-TR"/>
        </w:rPr>
        <w:t>Darülmuallimin</w:t>
      </w:r>
      <w:r w:rsidRPr="006A0D58">
        <w:rPr>
          <w:rFonts w:ascii="Times New Roman" w:eastAsia="Times New Roman" w:hAnsi="Times New Roman" w:cs="Times New Roman"/>
          <w:lang w:eastAsia="tr-TR"/>
        </w:rPr>
        <w:t xml:space="preserve"> (Erkek Öğretmen Okulu) gibi modern okullar 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Ayrıca üniversite öğrenimine başlangıç olmak üzere </w:t>
      </w:r>
      <w:r w:rsidRPr="006A0D58">
        <w:rPr>
          <w:rFonts w:ascii="Times New Roman" w:eastAsia="Times New Roman" w:hAnsi="Times New Roman" w:cs="Times New Roman"/>
          <w:i/>
          <w:lang w:eastAsia="tr-TR"/>
        </w:rPr>
        <w:t xml:space="preserve">Sultani </w:t>
      </w:r>
      <w:r w:rsidRPr="006A0D58">
        <w:rPr>
          <w:rFonts w:ascii="Times New Roman" w:eastAsia="Times New Roman" w:hAnsi="Times New Roman" w:cs="Times New Roman"/>
          <w:lang w:eastAsia="tr-TR"/>
        </w:rPr>
        <w:t xml:space="preserve">adı altında modern liselerin açılması öngörülmüş ve Osmanlı Devleti’nin ilk lisesi olarak kabul edilen </w:t>
      </w:r>
      <w:r w:rsidRPr="006A0D58">
        <w:rPr>
          <w:rFonts w:ascii="Times New Roman" w:eastAsia="Times New Roman" w:hAnsi="Times New Roman" w:cs="Times New Roman"/>
          <w:i/>
          <w:lang w:eastAsia="tr-TR"/>
        </w:rPr>
        <w:t xml:space="preserve">Galatasaray Sultanisi </w:t>
      </w:r>
      <w:r w:rsidRPr="006A0D58">
        <w:rPr>
          <w:rFonts w:ascii="Times New Roman" w:eastAsia="Times New Roman" w:hAnsi="Times New Roman" w:cs="Times New Roman"/>
          <w:lang w:eastAsia="tr-TR"/>
        </w:rPr>
        <w:t>1868’de hizmete gir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Tanzimat döneminin eğitim alanındaki önemli gelişmelerinden biri de, ilk modern üniversite olarak </w:t>
      </w:r>
      <w:r w:rsidRPr="006A0D58">
        <w:rPr>
          <w:rFonts w:ascii="Times New Roman" w:eastAsia="Times New Roman" w:hAnsi="Times New Roman" w:cs="Times New Roman"/>
          <w:i/>
          <w:lang w:eastAsia="tr-TR"/>
        </w:rPr>
        <w:t>Darülfünun</w:t>
      </w:r>
      <w:r w:rsidRPr="006A0D58">
        <w:rPr>
          <w:rFonts w:ascii="Times New Roman" w:eastAsia="Times New Roman" w:hAnsi="Times New Roman" w:cs="Times New Roman"/>
          <w:lang w:eastAsia="tr-TR"/>
        </w:rPr>
        <w:t>’un 1863’te açılmasıdı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5"/>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bir diğer önemli gelişmesi ise 1854’te Kırım Savaşı’nın giderlerini karşılamak amacıyla yüksek faizli dış borçlanma yolunu tercih etme</w:t>
      </w:r>
      <w:r>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Osmanlı maliyesinin Batılıların sıkı denetimi altına girmesi</w:t>
      </w:r>
      <w:r>
        <w:rPr>
          <w:rFonts w:ascii="Times New Roman" w:eastAsia="Times New Roman" w:hAnsi="Times New Roman" w:cs="Times New Roman"/>
          <w:lang w:eastAsia="tr-TR"/>
        </w:rPr>
        <w:t>dir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bağlamda a</w:t>
      </w:r>
      <w:r w:rsidRPr="006A0D58">
        <w:rPr>
          <w:rFonts w:ascii="Times New Roman" w:eastAsia="Times New Roman" w:hAnsi="Times New Roman" w:cs="Times New Roman"/>
          <w:lang w:eastAsia="tr-TR"/>
        </w:rPr>
        <w:t>ldığı borçların faiz</w:t>
      </w:r>
      <w:r>
        <w:rPr>
          <w:rFonts w:ascii="Times New Roman" w:eastAsia="Times New Roman" w:hAnsi="Times New Roman" w:cs="Times New Roman"/>
          <w:lang w:eastAsia="tr-TR"/>
        </w:rPr>
        <w:t>ini</w:t>
      </w:r>
      <w:r w:rsidRPr="006A0D58">
        <w:rPr>
          <w:rFonts w:ascii="Times New Roman" w:eastAsia="Times New Roman" w:hAnsi="Times New Roman" w:cs="Times New Roman"/>
          <w:lang w:eastAsia="tr-TR"/>
        </w:rPr>
        <w:t xml:space="preserve"> bile geri öde</w:t>
      </w:r>
      <w:r>
        <w:rPr>
          <w:rFonts w:ascii="Times New Roman" w:eastAsia="Times New Roman" w:hAnsi="Times New Roman" w:cs="Times New Roman"/>
          <w:lang w:eastAsia="tr-TR"/>
        </w:rPr>
        <w:t>ye</w:t>
      </w:r>
      <w:r w:rsidRPr="006A0D58">
        <w:rPr>
          <w:rFonts w:ascii="Times New Roman" w:eastAsia="Times New Roman" w:hAnsi="Times New Roman" w:cs="Times New Roman"/>
          <w:lang w:eastAsia="tr-TR"/>
        </w:rPr>
        <w:t>meyecek duruma düşen Osmanlı Devleti, 1875’te iflas</w:t>
      </w:r>
      <w:r>
        <w:rPr>
          <w:rFonts w:ascii="Times New Roman" w:eastAsia="Times New Roman" w:hAnsi="Times New Roman" w:cs="Times New Roman"/>
          <w:lang w:eastAsia="tr-TR"/>
        </w:rPr>
        <w:t>ını</w:t>
      </w:r>
      <w:r w:rsidRPr="006A0D58">
        <w:rPr>
          <w:rFonts w:ascii="Times New Roman" w:eastAsia="Times New Roman" w:hAnsi="Times New Roman" w:cs="Times New Roman"/>
          <w:lang w:eastAsia="tr-TR"/>
        </w:rPr>
        <w:t xml:space="preserve"> ilan et</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6"/>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reform politikası Osmanlı Devleti’ndeki entelektüel hayatı da önemli ölçüde etkilemişti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açılan Batı tarzı okullarda eğitim alan ve Tercüme Odası’nda görev alarak yurt dışına, özellikle de Fransa’ya giden genç reformcu bürokrat ve aydın bir grup oluşmuştu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Osmanlı aydınlarının öncüleri olarak kabul edilen bu kişiler, Tanzimat döneminin başlarında ve dönemin mimarı olarak kabul edilen Mustafa Reşit Paşa’nın himayesi altında mesleklerine (çoğu Tercüme Odası’nda belli bir süre görev almıştı) umut verici bir şekilde başlangıç yapmışlardı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Fakat 1861’de Abdülaziz’in tahta geçmesi ve Mustafa Reşit Paşa’nın yerini Ali ve Fuat Paşaların almasıyla iktidar merkezinden uzaklaştırılmışlar ve görevlerinde yükselememişlerdi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çoğunlukla gazeteciliğe yönelen muhalif aydınlar</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düşüncelerini gazeteleri aracılığıyla yaymaya başlamışlardı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7"/>
      </w:r>
      <w:r w:rsidRPr="006A0D58">
        <w:rPr>
          <w:rFonts w:ascii="Times New Roman" w:eastAsia="Times New Roman" w:hAnsi="Times New Roman" w:cs="Times New Roman"/>
          <w:lang w:eastAsia="tr-TR"/>
        </w:rPr>
        <w:t xml:space="preserve"> Bunların en tipik örnekleri de 1860’larda seslerini duyurmaya başlayan Şinasi, Namık Kemal, Ali Suavi, Ziya Paşa ve Agâh Efendi gibi </w:t>
      </w:r>
      <w:r w:rsidRPr="006A0D58">
        <w:rPr>
          <w:rFonts w:ascii="Times New Roman" w:eastAsia="Times New Roman" w:hAnsi="Times New Roman" w:cs="Times New Roman"/>
          <w:i/>
          <w:lang w:eastAsia="tr-TR"/>
        </w:rPr>
        <w:t>Yeni Osmanlı</w:t>
      </w:r>
      <w:r w:rsidRPr="006A0D58">
        <w:rPr>
          <w:rFonts w:ascii="Times New Roman" w:eastAsia="Times New Roman" w:hAnsi="Times New Roman" w:cs="Times New Roman"/>
          <w:lang w:eastAsia="tr-TR"/>
        </w:rPr>
        <w:t xml:space="preserve"> olarak anılan aydınlardı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Abdülaziz’in tahta geçmesinden sonra, basın üzerindeki baskılar da artmaya başla</w:t>
      </w:r>
      <w:r>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1865’te bir </w:t>
      </w:r>
      <w:r w:rsidRPr="006A0D58">
        <w:rPr>
          <w:rFonts w:ascii="Times New Roman" w:eastAsia="Times New Roman" w:hAnsi="Times New Roman" w:cs="Times New Roman"/>
          <w:i/>
          <w:lang w:eastAsia="tr-TR"/>
        </w:rPr>
        <w:t>Matbuat Nizamnamesi</w:t>
      </w:r>
      <w:r w:rsidRPr="006A0D58">
        <w:rPr>
          <w:rFonts w:ascii="Times New Roman" w:eastAsia="Times New Roman" w:hAnsi="Times New Roman" w:cs="Times New Roman"/>
          <w:lang w:eastAsia="tr-TR"/>
        </w:rPr>
        <w:t xml:space="preserve"> çıkarıl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Aydınlanma felsefesinden de etkilenmiş olan Yeni Osmanlılar, kişi egemenliğine dayanan mutlak monarşi sistemi içinde ülke sorunlarının çözülebilmesinin zor olduğuna inanmışlardı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Çözümü, Tanzimat’ın getirdiği ilkeleri kamusal özgürlüklerle desteklemek, Müslüman ya da </w:t>
      </w:r>
      <w:r>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ayrimüslim tüm Osmanlı tebaasına tam bir yurttaşlık ve devlet sadakati içinde yaşayabilecekleri anayasal, temsili ve parlamenter bir yönetime geçmek olarak görmüşlerdi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Osmanlıcılık</w:t>
      </w:r>
      <w:r w:rsidRPr="006A0D58">
        <w:rPr>
          <w:rFonts w:ascii="Times New Roman" w:eastAsia="Times New Roman" w:hAnsi="Times New Roman" w:cs="Times New Roman"/>
          <w:lang w:eastAsia="tr-TR"/>
        </w:rPr>
        <w:t xml:space="preserve"> adı verilen bu düşüncenin yayılmasıyla Balkanlar’da yayılan ulusçu hareketlerin önüne geçilebilecek ve Osmanlı Devleti’nin dağılması önlenebilecekti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8"/>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Abdülaziz yönetiminin baskısı karşısında 1867’den itibaren bazı Yeni Osmanlılar ülke dışına kaçmak durumunda kalmışlardı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Önce Paris’i, sonra da Londra’yı merkez olarak benimseyen Yeni Osmanlılar, burada örgüt çalışmalarına ve basın-yayın yoluyla fikirlerini yaymaya devam et</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Bu arada Batılı aydınlar da Yeni Osmanlıları desteklemiş</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ve bu harekete </w:t>
      </w:r>
      <w:r w:rsidRPr="006A0D58">
        <w:rPr>
          <w:rFonts w:ascii="Times New Roman" w:eastAsia="Times New Roman" w:hAnsi="Times New Roman" w:cs="Times New Roman"/>
          <w:i/>
          <w:lang w:eastAsia="tr-TR"/>
        </w:rPr>
        <w:t xml:space="preserve">Jön Türk </w:t>
      </w:r>
      <w:r w:rsidRPr="006A0D58">
        <w:rPr>
          <w:rFonts w:ascii="Times New Roman" w:eastAsia="Times New Roman" w:hAnsi="Times New Roman" w:cs="Times New Roman"/>
          <w:lang w:eastAsia="tr-TR"/>
        </w:rPr>
        <w:t>(J</w:t>
      </w:r>
      <w:r w:rsidRPr="006A0D58">
        <w:rPr>
          <w:rFonts w:ascii="Times New Roman" w:eastAsia="Times New Roman" w:hAnsi="Times New Roman" w:cs="Times New Roman"/>
          <w:color w:val="000000"/>
          <w:lang w:eastAsia="tr-TR"/>
        </w:rPr>
        <w:t>eune</w:t>
      </w:r>
      <w:r w:rsidRPr="006A0D58">
        <w:rPr>
          <w:rFonts w:ascii="Times New Roman" w:eastAsia="Times New Roman" w:hAnsi="Times New Roman" w:cs="Times New Roman"/>
          <w:lang w:eastAsia="tr-TR"/>
        </w:rPr>
        <w:t xml:space="preserve"> Turc) ismini vermişlerdir.</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 Osmanlıların düşünceleri</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dönemin önde gelen devlet adamlarından Mithat Paşa tarafından da desteklenmişti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Tuna Valiliği döneminde ön plana çıkan ve Şurayı Devlet Başkanlığı yapan Mithat Paşa’nın başını çektiği bir grup devlet adamı, anayasal ve temsili sisteme  (Meşrutiyet=Meşruti Sistem) karşı olan Padişah Abdülaziz’i (1861–1876) tahttan çekilmeye zorla</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Ordunun da desteğini alan aydınlar, meşrutiyet rejimine geçmemekte direnen Abdülaziz’i tahttan indir</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kendi fikirlerine yakın olarak bildikleri V. Murat’ın padişah olmasını sağla</w:t>
      </w:r>
      <w:r>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Ancak üç ay gibi kısa bir süre sonra, psikolojik sorunları artan V. Murat’ı da tahttan indirerek yerine Anayasayı ilan edeceği sözünü vermiş olan II. Abdülhamit’i tahta çıkar</w:t>
      </w:r>
      <w:r>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xml:space="preserve">. II. Abdülhamit, Mithat Paşa’nın başkanlığındaki komisyon </w:t>
      </w:r>
      <w:r w:rsidRPr="006A0D58">
        <w:rPr>
          <w:rFonts w:ascii="Times New Roman" w:eastAsia="Times New Roman" w:hAnsi="Times New Roman" w:cs="Times New Roman"/>
          <w:lang w:eastAsia="tr-TR"/>
        </w:rPr>
        <w:lastRenderedPageBreak/>
        <w:t xml:space="preserve">tarafından hazırlanan Osmanlı’nın </w:t>
      </w:r>
      <w:r>
        <w:rPr>
          <w:rFonts w:ascii="Times New Roman" w:eastAsia="Times New Roman" w:hAnsi="Times New Roman" w:cs="Times New Roman"/>
          <w:lang w:eastAsia="tr-TR"/>
        </w:rPr>
        <w:t xml:space="preserve">ilk </w:t>
      </w:r>
      <w:r w:rsidRPr="006A0D58">
        <w:rPr>
          <w:rFonts w:ascii="Times New Roman" w:eastAsia="Times New Roman" w:hAnsi="Times New Roman" w:cs="Times New Roman"/>
          <w:lang w:eastAsia="tr-TR"/>
        </w:rPr>
        <w:t>anayasası olan</w:t>
      </w:r>
      <w:r w:rsidRPr="006A0D58">
        <w:rPr>
          <w:rFonts w:ascii="Times New Roman" w:eastAsia="Times New Roman" w:hAnsi="Times New Roman" w:cs="Times New Roman"/>
          <w:i/>
          <w:lang w:eastAsia="tr-TR"/>
        </w:rPr>
        <w:t xml:space="preserve"> Kanun-i Esasi</w:t>
      </w:r>
      <w:r w:rsidRPr="006A0D58">
        <w:rPr>
          <w:rFonts w:ascii="Times New Roman" w:eastAsia="Times New Roman" w:hAnsi="Times New Roman" w:cs="Times New Roman"/>
          <w:lang w:eastAsia="tr-TR"/>
        </w:rPr>
        <w:t>’yi, 23 Aralık 1876’da ilan etmiş ve Osmanlı siyasal hayatında yeni bir dönem başlamıştır.</w:t>
      </w:r>
      <w:r w:rsidRPr="006A0D58">
        <w:rPr>
          <w:rFonts w:ascii="Times New Roman" w:eastAsia="Times New Roman" w:hAnsi="Times New Roman" w:cs="Times New Roman"/>
          <w:vertAlign w:val="superscript"/>
          <w:lang w:eastAsia="tr-TR"/>
        </w:rPr>
        <w:footnoteReference w:id="39"/>
      </w:r>
    </w:p>
    <w:p w:rsidR="00CA4A92" w:rsidRPr="006A0D58" w:rsidRDefault="00CA4A92" w:rsidP="00CA4A92">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Meşrutiyet ve II. Abdülhamit Dönemi</w:t>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23 Aralık 1876 tarihinde </w:t>
      </w:r>
      <w:r w:rsidRPr="006A0D58">
        <w:rPr>
          <w:rFonts w:ascii="Times New Roman" w:eastAsia="Times New Roman" w:hAnsi="Times New Roman" w:cs="Times New Roman"/>
          <w:i/>
          <w:lang w:eastAsia="tr-TR"/>
        </w:rPr>
        <w:t>Kanun-i Esasi</w:t>
      </w:r>
      <w:r w:rsidRPr="006A0D58">
        <w:rPr>
          <w:rFonts w:ascii="Times New Roman" w:eastAsia="Times New Roman" w:hAnsi="Times New Roman" w:cs="Times New Roman"/>
          <w:vertAlign w:val="superscript"/>
          <w:lang w:eastAsia="tr-TR"/>
        </w:rPr>
        <w:footnoteReference w:id="40"/>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nin yürürlüğe girmesinden sonra Aralık-Ocak aylarında seçimler yapıl</w:t>
      </w:r>
      <w:r>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Osmanlı Devleti’nin ilk meclisi olan Meclis-i Umumi 19 Mart 1877’de toplan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Ancak Parlamento 14 Şubat 1878’de, II. Abdülhamit tarafından 93 Harbi (1877–1878 Osmanlı-Rus Savaşı) bahane edilerek süresiz tatil edil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1"/>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anayasal yetkisini kullanarak Meclis’i tatil ederken</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Kanun-i Esasi de hukuken olmasa bile fiilen hükümsüz bir duruma düşmüş ve askıya alınmıştı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tarihten itibaren Osmanlı Devleti 1908’e kadar, II. Abdülhamit’in istibdat dönemine ya da mutlak yönetimine sahne olacaktı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2"/>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Parlamentosunun tatil edilmesi ve Anayasa’nın rafa kaldırılması mutlak monarşiye bir geri dönüşü ifade etmektedi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Meşrutiyet rejimi taraftarlarının çeşitli yollarla tasfiye edilmesi, sürgüne gönderilmesi ve susturulması, kişi özgürlüğünün ve güvenliğinin yok edilmesi ile hafiye sistemi ve jurnal ağının kurulması, basın üzerinde yoğun bir sansürün uygulanması bu dönemin temel unsurları olmuştu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3"/>
      </w:r>
    </w:p>
    <w:p w:rsidR="00CA4A92" w:rsidRPr="006A0D58"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döneminde anayasal rejime fiilen son verilmesi ve istibdat döneminin yaşanması gibi olumsuz gelişmelere rağmen yenileşme hareketlerinin devam etmesi söz konusu olmuştur. Nitekim 1908’e kadar süren II. Abdülhamit’in mutlak yönetiminde eğitim, haberleşme ve ulaştırma alanlarında modernleşme faaliyetleri yoğun bir şekilde devam et</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Dönemin en çarpıcı gelişmelerinden biri eğitim alanında yapılan reformlardı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Eğitim alanındaki en göz alıcı başarı, hem öğrenci sayısının hem de okul sayısının önemli ölçüde arttığı yükseköğretimde yaşanmıştı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Önceki reform dönemlerinden devralınan okullarla yetinilmeyerek, Hukuk, Maliye, Güzel Sanatlar, Ticaret, Polis, Gümrük, Baytar okulları gibi modern, mesleki ve yüksekokullar açılmıştır. Dönemin en önemli gelişmesi ise kuşkusuz ilk modern üniversite olan Darülfünun’un 1900’de açılmasıdı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4"/>
      </w:r>
      <w:r w:rsidRPr="006A0D58">
        <w:rPr>
          <w:rFonts w:ascii="Times New Roman" w:eastAsia="Times New Roman" w:hAnsi="Times New Roman" w:cs="Times New Roman"/>
          <w:lang w:eastAsia="tr-TR"/>
        </w:rPr>
        <w:t xml:space="preserve"> </w:t>
      </w:r>
    </w:p>
    <w:p w:rsidR="00CA4A92" w:rsidRDefault="00CA4A92" w:rsidP="00CA4A9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döneminde haberleşme-ulaştırma alanlarında da önemli yeniliklere imza atılmıştı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Tanzimat döneminin ana teması olan idari merkezileşme, ancak bu dönemde haberleşme araçlarında yapılan iyileştirmelerle gerçekleştirilebilmişti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araçların en önemlisi telgraf</w:t>
      </w:r>
      <w:r>
        <w:rPr>
          <w:rFonts w:ascii="Times New Roman" w:eastAsia="Times New Roman" w:hAnsi="Times New Roman" w:cs="Times New Roman"/>
          <w:lang w:eastAsia="tr-TR"/>
        </w:rPr>
        <w:t xml:space="preserve"> olup</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laştırma alanındaki gelişme </w:t>
      </w:r>
      <w:r>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Berlin-Bağdat Demiryolu Projesi</w:t>
      </w:r>
      <w:r>
        <w:rPr>
          <w:rFonts w:ascii="Times New Roman" w:eastAsia="Times New Roman" w:hAnsi="Times New Roman" w:cs="Times New Roman"/>
          <w:i/>
          <w:lang w:eastAsia="tr-TR"/>
        </w:rPr>
        <w:t>’</w:t>
      </w:r>
      <w:r w:rsidRPr="00D05DE9">
        <w:rPr>
          <w:rFonts w:ascii="Times New Roman" w:eastAsia="Times New Roman" w:hAnsi="Times New Roman" w:cs="Times New Roman"/>
          <w:lang w:eastAsia="tr-TR"/>
        </w:rPr>
        <w:t>dir</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Yine bu dönemde, hacıların Mekke’ye en kolay şekilde ulaşması için tasarlanan Şam-Medine arasındaki </w:t>
      </w:r>
      <w:r w:rsidRPr="006A0D58">
        <w:rPr>
          <w:rFonts w:ascii="Times New Roman" w:eastAsia="Times New Roman" w:hAnsi="Times New Roman" w:cs="Times New Roman"/>
          <w:i/>
          <w:lang w:eastAsia="tr-TR"/>
        </w:rPr>
        <w:t>Hicaz Demiryolu</w:t>
      </w:r>
      <w:r w:rsidRPr="006A0D58">
        <w:rPr>
          <w:rFonts w:ascii="Times New Roman" w:eastAsia="Times New Roman" w:hAnsi="Times New Roman" w:cs="Times New Roman"/>
          <w:lang w:eastAsia="tr-TR"/>
        </w:rPr>
        <w:t xml:space="preserve"> hattının yapımı tamamlan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5"/>
      </w:r>
      <w:r w:rsidRPr="006A0D58">
        <w:rPr>
          <w:rFonts w:ascii="Times New Roman" w:eastAsia="Times New Roman" w:hAnsi="Times New Roman" w:cs="Times New Roman"/>
          <w:lang w:eastAsia="tr-TR"/>
        </w:rPr>
        <w:t xml:space="preserve"> Dönemin ideolojik özelliği de, din ve devlet birliğinin pekiştirilmesidi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Batı’nın gücüne karşı bir İslam birliği oluşturma düşüncesinden doğan, çözümü İslam’da arayan ve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olarak adlandırılan bu politikada, II. Abdülhamit, Halifeliğin sembol ve simgelerini, önceki padişahlardan daha çok kullanmıştı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İslamcılığın II. Abdülhamit döneminde devletin temel ideolojisi olarak benimsendiğini söylemek mümkündür.</w:t>
      </w:r>
      <w:r w:rsidRPr="006A0D58">
        <w:rPr>
          <w:rFonts w:ascii="Times New Roman" w:eastAsia="Times New Roman" w:hAnsi="Times New Roman" w:cs="Times New Roman"/>
          <w:vertAlign w:val="superscript"/>
          <w:lang w:eastAsia="tr-TR"/>
        </w:rPr>
        <w:footnoteReference w:id="46"/>
      </w:r>
    </w:p>
    <w:p w:rsidR="00A04EC4" w:rsidRDefault="00A04EC4" w:rsidP="00CA4A92">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F1" w:rsidRDefault="009047F1" w:rsidP="00CA4A92">
      <w:pPr>
        <w:spacing w:after="0" w:line="240" w:lineRule="auto"/>
      </w:pPr>
      <w:r>
        <w:separator/>
      </w:r>
    </w:p>
  </w:endnote>
  <w:endnote w:type="continuationSeparator" w:id="0">
    <w:p w:rsidR="009047F1" w:rsidRDefault="009047F1" w:rsidP="00CA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F1" w:rsidRDefault="009047F1" w:rsidP="00CA4A92">
      <w:pPr>
        <w:spacing w:after="0" w:line="240" w:lineRule="auto"/>
      </w:pPr>
      <w:r>
        <w:separator/>
      </w:r>
    </w:p>
  </w:footnote>
  <w:footnote w:type="continuationSeparator" w:id="0">
    <w:p w:rsidR="009047F1" w:rsidRDefault="009047F1" w:rsidP="00CA4A92">
      <w:pPr>
        <w:spacing w:after="0" w:line="240" w:lineRule="auto"/>
      </w:pPr>
      <w:r>
        <w:continuationSeparator/>
      </w:r>
    </w:p>
  </w:footnote>
  <w:footnote w:id="1">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Kemal H. Karpat, </w:t>
      </w:r>
      <w:r w:rsidRPr="00FB7208">
        <w:rPr>
          <w:b/>
          <w:sz w:val="18"/>
          <w:szCs w:val="18"/>
        </w:rPr>
        <w:t xml:space="preserve">Türk Demokrasi Tarihi (Sosyal, Kültürel, Ekonomik Temeller), </w:t>
      </w:r>
      <w:r w:rsidRPr="00FB7208">
        <w:rPr>
          <w:sz w:val="18"/>
          <w:szCs w:val="18"/>
        </w:rPr>
        <w:t>Timaş Yay., İstanbul, 2010, s. 92.</w:t>
      </w:r>
    </w:p>
  </w:footnote>
  <w:footnote w:id="2">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42.</w:t>
      </w:r>
    </w:p>
  </w:footnote>
  <w:footnote w:id="3">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 xml:space="preserve">a.g.e., </w:t>
      </w:r>
      <w:r w:rsidRPr="00FB7208">
        <w:rPr>
          <w:sz w:val="18"/>
          <w:szCs w:val="18"/>
        </w:rPr>
        <w:t>s. 352.</w:t>
      </w:r>
    </w:p>
  </w:footnote>
  <w:footnote w:id="4">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i/>
          <w:sz w:val="18"/>
          <w:szCs w:val="18"/>
        </w:rPr>
        <w:t xml:space="preserve">“Anayasal Gelişmelere Toplu Bir Bakış”, </w:t>
      </w:r>
      <w:r w:rsidRPr="00FB7208">
        <w:rPr>
          <w:sz w:val="18"/>
          <w:szCs w:val="18"/>
        </w:rPr>
        <w:t>s. 11-12.</w:t>
      </w:r>
    </w:p>
  </w:footnote>
  <w:footnote w:id="5">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Bu konuda ayrıntılı bilgi için bkz. Lewis, </w:t>
      </w:r>
      <w:r w:rsidRPr="00FB7208">
        <w:rPr>
          <w:b/>
          <w:sz w:val="18"/>
          <w:szCs w:val="18"/>
        </w:rPr>
        <w:t xml:space="preserve">a.g.e., </w:t>
      </w:r>
      <w:r w:rsidRPr="00FB7208">
        <w:rPr>
          <w:sz w:val="18"/>
          <w:szCs w:val="18"/>
        </w:rPr>
        <w:t xml:space="preserve">s. 61-63; Berkes, </w:t>
      </w:r>
      <w:r w:rsidRPr="00FB7208">
        <w:rPr>
          <w:b/>
          <w:sz w:val="18"/>
          <w:szCs w:val="18"/>
        </w:rPr>
        <w:t xml:space="preserve">a.g.e., </w:t>
      </w:r>
      <w:r w:rsidRPr="00FB7208">
        <w:rPr>
          <w:sz w:val="18"/>
          <w:szCs w:val="18"/>
        </w:rPr>
        <w:t>s. 98-99.</w:t>
      </w:r>
    </w:p>
  </w:footnote>
  <w:footnote w:id="6">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a.g.e.,</w:t>
      </w:r>
      <w:r w:rsidRPr="00FB7208">
        <w:rPr>
          <w:sz w:val="18"/>
          <w:szCs w:val="18"/>
        </w:rPr>
        <w:t xml:space="preserve"> s. 352.</w:t>
      </w:r>
    </w:p>
  </w:footnote>
  <w:footnote w:id="7">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72.</w:t>
      </w:r>
    </w:p>
  </w:footnote>
  <w:footnote w:id="8">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a.g.e.,</w:t>
      </w:r>
      <w:r w:rsidRPr="00FB7208">
        <w:rPr>
          <w:sz w:val="18"/>
          <w:szCs w:val="18"/>
        </w:rPr>
        <w:t xml:space="preserve"> s. 370-373. </w:t>
      </w:r>
    </w:p>
  </w:footnote>
  <w:footnote w:id="9">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i/>
          <w:sz w:val="18"/>
          <w:szCs w:val="18"/>
        </w:rPr>
        <w:t>Sened-i İttifak</w:t>
      </w:r>
      <w:r w:rsidRPr="00FB7208">
        <w:rPr>
          <w:sz w:val="18"/>
          <w:szCs w:val="18"/>
        </w:rPr>
        <w:t xml:space="preserve">’ın tam metni için bkz. Server Tanilli, </w:t>
      </w:r>
      <w:r w:rsidRPr="00FB7208">
        <w:rPr>
          <w:b/>
          <w:sz w:val="18"/>
          <w:szCs w:val="18"/>
        </w:rPr>
        <w:t>Anayasalar ve Siyasal Belgeler</w:t>
      </w:r>
      <w:r w:rsidRPr="00FB7208">
        <w:rPr>
          <w:sz w:val="18"/>
          <w:szCs w:val="18"/>
        </w:rPr>
        <w:t>, Sulhi Garan Matbaası, İstanbul, 1976, s. 3-8.</w:t>
      </w:r>
    </w:p>
  </w:footnote>
  <w:footnote w:id="10">
    <w:p w:rsidR="00CA4A92" w:rsidRPr="00FB7208" w:rsidRDefault="00CA4A92" w:rsidP="00CA4A92">
      <w:pPr>
        <w:pStyle w:val="DipnotMetni"/>
        <w:ind w:left="284" w:hanging="284"/>
        <w:jc w:val="both"/>
        <w:rPr>
          <w:spacing w:val="-2"/>
          <w:sz w:val="18"/>
          <w:szCs w:val="18"/>
        </w:rPr>
      </w:pPr>
      <w:r w:rsidRPr="00FB7208">
        <w:rPr>
          <w:rStyle w:val="DipnotBavurusu"/>
          <w:spacing w:val="-2"/>
          <w:sz w:val="18"/>
          <w:szCs w:val="18"/>
        </w:rPr>
        <w:footnoteRef/>
      </w:r>
      <w:r w:rsidRPr="00FB7208">
        <w:rPr>
          <w:spacing w:val="-2"/>
          <w:sz w:val="18"/>
          <w:szCs w:val="18"/>
        </w:rPr>
        <w:t xml:space="preserve"> </w:t>
      </w:r>
      <w:r w:rsidRPr="00FB7208">
        <w:rPr>
          <w:spacing w:val="-2"/>
          <w:sz w:val="18"/>
          <w:szCs w:val="18"/>
        </w:rPr>
        <w:tab/>
      </w:r>
      <w:r w:rsidRPr="00FB7208">
        <w:rPr>
          <w:spacing w:val="-2"/>
          <w:sz w:val="18"/>
          <w:szCs w:val="18"/>
        </w:rPr>
        <w:t xml:space="preserve">Tanör, </w:t>
      </w:r>
      <w:r w:rsidRPr="00FB7208">
        <w:rPr>
          <w:b/>
          <w:spacing w:val="-2"/>
          <w:sz w:val="18"/>
          <w:szCs w:val="18"/>
        </w:rPr>
        <w:t xml:space="preserve">Osmanlı-Türk Anayasal Gelişmeleri, </w:t>
      </w:r>
      <w:r w:rsidRPr="00FB7208">
        <w:rPr>
          <w:spacing w:val="-2"/>
          <w:sz w:val="18"/>
          <w:szCs w:val="18"/>
        </w:rPr>
        <w:t xml:space="preserve">s. 43-44.  </w:t>
      </w:r>
    </w:p>
  </w:footnote>
  <w:footnote w:id="11">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Özkaya, </w:t>
      </w:r>
      <w:r w:rsidRPr="00FB7208">
        <w:rPr>
          <w:b/>
          <w:sz w:val="18"/>
          <w:szCs w:val="18"/>
        </w:rPr>
        <w:t xml:space="preserve">a.g.e., </w:t>
      </w:r>
      <w:r w:rsidRPr="00FB7208">
        <w:rPr>
          <w:sz w:val="18"/>
          <w:szCs w:val="18"/>
        </w:rPr>
        <w:t xml:space="preserve">s. 298. </w:t>
      </w:r>
    </w:p>
  </w:footnote>
  <w:footnote w:id="12">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 xml:space="preserve">s. 145; Ayrıca bkz.  Lewis, </w:t>
      </w:r>
      <w:r w:rsidRPr="00FB7208">
        <w:rPr>
          <w:b/>
          <w:sz w:val="18"/>
          <w:szCs w:val="18"/>
        </w:rPr>
        <w:t>a.g.e.,</w:t>
      </w:r>
      <w:r w:rsidRPr="00FB7208">
        <w:rPr>
          <w:sz w:val="18"/>
          <w:szCs w:val="18"/>
        </w:rPr>
        <w:t xml:space="preserve"> s. 77.</w:t>
      </w:r>
    </w:p>
  </w:footnote>
  <w:footnote w:id="13">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 xml:space="preserve">s. 61-62.  </w:t>
      </w:r>
    </w:p>
  </w:footnote>
  <w:footnote w:id="14">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81.</w:t>
      </w:r>
    </w:p>
  </w:footnote>
  <w:footnote w:id="15">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b/>
          <w:sz w:val="18"/>
          <w:szCs w:val="18"/>
        </w:rPr>
        <w:t xml:space="preserve">Osmanlı-Türk Anayasal Gelişmeleri, </w:t>
      </w:r>
      <w:r w:rsidRPr="00FB7208">
        <w:rPr>
          <w:sz w:val="18"/>
          <w:szCs w:val="18"/>
        </w:rPr>
        <w:t xml:space="preserve">s. 67.   </w:t>
      </w:r>
    </w:p>
  </w:footnote>
  <w:footnote w:id="16">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a.g.e., s.</w:t>
      </w:r>
      <w:r w:rsidRPr="00FB7208">
        <w:rPr>
          <w:sz w:val="18"/>
          <w:szCs w:val="18"/>
        </w:rPr>
        <w:t xml:space="preserve"> 98-99. </w:t>
      </w:r>
    </w:p>
  </w:footnote>
  <w:footnote w:id="17">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i/>
          <w:sz w:val="18"/>
          <w:szCs w:val="18"/>
        </w:rPr>
        <w:t xml:space="preserve">“Anayasal Gelişmelere Toplu Bir Bakış”, </w:t>
      </w:r>
      <w:r w:rsidRPr="00FB7208">
        <w:rPr>
          <w:sz w:val="18"/>
          <w:szCs w:val="18"/>
        </w:rPr>
        <w:t>s. 12.</w:t>
      </w:r>
    </w:p>
  </w:footnote>
  <w:footnote w:id="18">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102-103.</w:t>
      </w:r>
    </w:p>
  </w:footnote>
  <w:footnote w:id="19">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184-186.</w:t>
      </w:r>
    </w:p>
  </w:footnote>
  <w:footnote w:id="20">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Aynı yer.</w:t>
      </w:r>
    </w:p>
  </w:footnote>
  <w:footnote w:id="21">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s. 74.</w:t>
      </w:r>
    </w:p>
  </w:footnote>
  <w:footnote w:id="22">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89.</w:t>
      </w:r>
    </w:p>
  </w:footnote>
  <w:footnote w:id="23">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İlber Ortaylı, </w:t>
      </w:r>
      <w:r w:rsidRPr="00FB7208">
        <w:rPr>
          <w:b/>
          <w:sz w:val="18"/>
          <w:szCs w:val="18"/>
        </w:rPr>
        <w:t xml:space="preserve">Batılılaşma Yolunda, </w:t>
      </w:r>
      <w:r w:rsidRPr="00FB7208">
        <w:rPr>
          <w:sz w:val="18"/>
          <w:szCs w:val="18"/>
        </w:rPr>
        <w:t>Merkez Kitaplar, İstanbul, 2007, s. 38.</w:t>
      </w:r>
    </w:p>
  </w:footnote>
  <w:footnote w:id="24">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96.</w:t>
      </w:r>
    </w:p>
  </w:footnote>
  <w:footnote w:id="25">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s. 73.</w:t>
      </w:r>
    </w:p>
  </w:footnote>
  <w:footnote w:id="26">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187-188.</w:t>
      </w:r>
    </w:p>
  </w:footnote>
  <w:footnote w:id="27">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 xml:space="preserve">s. 81. </w:t>
      </w:r>
    </w:p>
  </w:footnote>
  <w:footnote w:id="28">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Reşat Kaynar, </w:t>
      </w:r>
      <w:r w:rsidRPr="00FB7208">
        <w:rPr>
          <w:b/>
          <w:sz w:val="18"/>
          <w:szCs w:val="18"/>
        </w:rPr>
        <w:t xml:space="preserve">Mustafa Reşit Paşa ve Tanzimat, </w:t>
      </w:r>
      <w:r w:rsidRPr="00FB7208">
        <w:rPr>
          <w:sz w:val="18"/>
          <w:szCs w:val="18"/>
        </w:rPr>
        <w:t xml:space="preserve">TTK Yay., Ankara, 1985; A. Bedevi Kuran, </w:t>
      </w:r>
      <w:r w:rsidRPr="00FB7208">
        <w:rPr>
          <w:b/>
          <w:sz w:val="18"/>
          <w:szCs w:val="18"/>
        </w:rPr>
        <w:t xml:space="preserve">İnkılap Tarihimiz ve İttihad ve Terakki, </w:t>
      </w:r>
      <w:r w:rsidRPr="00FB7208">
        <w:rPr>
          <w:sz w:val="18"/>
          <w:szCs w:val="18"/>
        </w:rPr>
        <w:t xml:space="preserve">Tan Matbaası, İstanbul, 1946, s. 10-19;  Lewis, </w:t>
      </w:r>
      <w:r w:rsidRPr="00FB7208">
        <w:rPr>
          <w:b/>
          <w:sz w:val="18"/>
          <w:szCs w:val="18"/>
        </w:rPr>
        <w:t xml:space="preserve">a.g.e., </w:t>
      </w:r>
      <w:r w:rsidRPr="00FB7208">
        <w:rPr>
          <w:sz w:val="18"/>
          <w:szCs w:val="18"/>
        </w:rPr>
        <w:t xml:space="preserve">s. 106.    </w:t>
      </w:r>
    </w:p>
  </w:footnote>
  <w:footnote w:id="29">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Kaynar, </w:t>
      </w:r>
      <w:r w:rsidRPr="00FB7208">
        <w:rPr>
          <w:b/>
          <w:sz w:val="18"/>
          <w:szCs w:val="18"/>
        </w:rPr>
        <w:t>a.g.e.</w:t>
      </w:r>
      <w:r w:rsidRPr="00FB7208">
        <w:rPr>
          <w:sz w:val="18"/>
          <w:szCs w:val="18"/>
        </w:rPr>
        <w:t>, s.</w:t>
      </w:r>
      <w:r w:rsidRPr="00FB7208">
        <w:rPr>
          <w:b/>
          <w:sz w:val="18"/>
          <w:szCs w:val="18"/>
        </w:rPr>
        <w:t xml:space="preserve"> </w:t>
      </w:r>
      <w:r w:rsidRPr="00FB7208">
        <w:rPr>
          <w:sz w:val="18"/>
          <w:szCs w:val="18"/>
        </w:rPr>
        <w:t xml:space="preserve">176-180; İnalcık, </w:t>
      </w:r>
      <w:r w:rsidRPr="00FB7208">
        <w:rPr>
          <w:i/>
          <w:sz w:val="18"/>
          <w:szCs w:val="18"/>
        </w:rPr>
        <w:t xml:space="preserve">“Sened-i İttifak ve Gülhane Hatt-ı Humayunu”, </w:t>
      </w:r>
      <w:r w:rsidRPr="00FB7208">
        <w:rPr>
          <w:sz w:val="18"/>
          <w:szCs w:val="18"/>
        </w:rPr>
        <w:t>s. 90-92.</w:t>
      </w:r>
      <w:r w:rsidRPr="00FB7208">
        <w:rPr>
          <w:i/>
          <w:sz w:val="18"/>
          <w:szCs w:val="18"/>
        </w:rPr>
        <w:t xml:space="preserve"> </w:t>
      </w:r>
    </w:p>
  </w:footnote>
  <w:footnote w:id="30">
    <w:p w:rsidR="00CA4A92" w:rsidRPr="00FB7208" w:rsidRDefault="00CA4A92" w:rsidP="00CA4A92">
      <w:pPr>
        <w:pStyle w:val="DipnotMetni"/>
        <w:ind w:left="284" w:hanging="284"/>
        <w:jc w:val="both"/>
        <w:rPr>
          <w:b/>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 </w:t>
      </w:r>
      <w:r w:rsidRPr="00FB7208">
        <w:rPr>
          <w:sz w:val="18"/>
          <w:szCs w:val="18"/>
        </w:rPr>
        <w:t>s. 21.</w:t>
      </w:r>
    </w:p>
  </w:footnote>
  <w:footnote w:id="31">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İnalcık-Seyitdanlıoğlu, </w:t>
      </w:r>
      <w:r w:rsidRPr="00FB7208">
        <w:rPr>
          <w:b/>
          <w:sz w:val="18"/>
          <w:szCs w:val="18"/>
        </w:rPr>
        <w:t xml:space="preserve">a.g.e., </w:t>
      </w:r>
      <w:r w:rsidRPr="00FB7208">
        <w:rPr>
          <w:sz w:val="18"/>
          <w:szCs w:val="18"/>
        </w:rPr>
        <w:t xml:space="preserve">s. 5-10; Tanilli, </w:t>
      </w:r>
      <w:r w:rsidRPr="00FB7208">
        <w:rPr>
          <w:b/>
          <w:sz w:val="18"/>
          <w:szCs w:val="18"/>
        </w:rPr>
        <w:t xml:space="preserve">Anayasalar ve Siyasal Belgeler, </w:t>
      </w:r>
      <w:r w:rsidRPr="00FB7208">
        <w:rPr>
          <w:sz w:val="18"/>
          <w:szCs w:val="18"/>
        </w:rPr>
        <w:t>s. 11-16.</w:t>
      </w:r>
    </w:p>
  </w:footnote>
  <w:footnote w:id="32">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Coşkun Üçok-Ahmet Mumcu, </w:t>
      </w:r>
      <w:r w:rsidRPr="00FB7208">
        <w:rPr>
          <w:b/>
          <w:sz w:val="18"/>
          <w:szCs w:val="18"/>
        </w:rPr>
        <w:t xml:space="preserve">Türk Hukuk Tarihi Ders Kitabı, </w:t>
      </w:r>
      <w:r w:rsidRPr="00FB7208">
        <w:rPr>
          <w:sz w:val="18"/>
          <w:szCs w:val="18"/>
        </w:rPr>
        <w:t xml:space="preserve">Sevinç Matbaası, Ankara, 1976, s. 316–329; Mustafa Erdoğan, </w:t>
      </w:r>
      <w:r w:rsidRPr="00FB7208">
        <w:rPr>
          <w:b/>
          <w:sz w:val="18"/>
          <w:szCs w:val="18"/>
        </w:rPr>
        <w:t xml:space="preserve">Türkiye’de Anayasalar ve Siyaset, </w:t>
      </w:r>
      <w:r w:rsidRPr="00FB7208">
        <w:rPr>
          <w:sz w:val="18"/>
          <w:szCs w:val="18"/>
        </w:rPr>
        <w:t>Liberte Yay., İstanbul, 2001, s. 10.</w:t>
      </w:r>
    </w:p>
  </w:footnote>
  <w:footnote w:id="33">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a.g.e</w:t>
      </w:r>
      <w:r w:rsidRPr="00FB7208">
        <w:rPr>
          <w:sz w:val="18"/>
          <w:szCs w:val="18"/>
        </w:rPr>
        <w:t>., s. 113.</w:t>
      </w:r>
    </w:p>
  </w:footnote>
  <w:footnote w:id="34">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Zürcher</w:t>
      </w:r>
      <w:r w:rsidRPr="00FB7208">
        <w:rPr>
          <w:b/>
          <w:sz w:val="18"/>
          <w:szCs w:val="18"/>
        </w:rPr>
        <w:t>, a.g.e</w:t>
      </w:r>
      <w:r w:rsidRPr="00FB7208">
        <w:rPr>
          <w:sz w:val="18"/>
          <w:szCs w:val="18"/>
        </w:rPr>
        <w:t>., s. 100.</w:t>
      </w:r>
    </w:p>
  </w:footnote>
  <w:footnote w:id="35">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i/>
          <w:sz w:val="18"/>
          <w:szCs w:val="18"/>
        </w:rPr>
        <w:t xml:space="preserve">“Siyasal Tarih”, </w:t>
      </w:r>
      <w:r w:rsidRPr="00FB7208">
        <w:rPr>
          <w:b/>
          <w:sz w:val="18"/>
          <w:szCs w:val="18"/>
        </w:rPr>
        <w:t>Türkiye Tarihi,</w:t>
      </w:r>
      <w:r w:rsidRPr="00FB7208">
        <w:rPr>
          <w:sz w:val="18"/>
          <w:szCs w:val="18"/>
        </w:rPr>
        <w:t xml:space="preserve"> (Ed. Sina Akşin), C. III, Cem Yay., İstanbul, 1988, s. 179-180.</w:t>
      </w:r>
    </w:p>
  </w:footnote>
  <w:footnote w:id="36">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Donald C. Blaisdell, </w:t>
      </w:r>
      <w:r w:rsidRPr="00FB7208">
        <w:rPr>
          <w:b/>
          <w:sz w:val="18"/>
          <w:szCs w:val="18"/>
        </w:rPr>
        <w:t xml:space="preserve">Osmanlı İmparatorluğunda Avrupa Mali Denetimi (Duyun-u Umumiye), </w:t>
      </w:r>
      <w:r w:rsidRPr="00FB7208">
        <w:rPr>
          <w:sz w:val="18"/>
          <w:szCs w:val="18"/>
        </w:rPr>
        <w:t xml:space="preserve">(Çev. Ali İhsan Dalgıç), Doğu Batı Yay., İstanbul, 1979, s. 78-79.   </w:t>
      </w:r>
    </w:p>
  </w:footnote>
  <w:footnote w:id="37">
    <w:p w:rsidR="00CA4A92" w:rsidRPr="00FB7208" w:rsidRDefault="00CA4A92" w:rsidP="00CA4A92">
      <w:pPr>
        <w:spacing w:after="0"/>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Çavdar, </w:t>
      </w:r>
      <w:r w:rsidRPr="00FB7208">
        <w:rPr>
          <w:b/>
          <w:sz w:val="18"/>
          <w:szCs w:val="18"/>
        </w:rPr>
        <w:t xml:space="preserve">İz Bırakan Gazete ve Gazeteciler, </w:t>
      </w:r>
      <w:r w:rsidRPr="00FB7208">
        <w:rPr>
          <w:sz w:val="18"/>
          <w:szCs w:val="18"/>
        </w:rPr>
        <w:t>İmge Kitabevi Yay</w:t>
      </w:r>
      <w:proofErr w:type="gramStart"/>
      <w:r w:rsidRPr="00FB7208">
        <w:rPr>
          <w:sz w:val="18"/>
          <w:szCs w:val="18"/>
        </w:rPr>
        <w:t>.,</w:t>
      </w:r>
      <w:proofErr w:type="gramEnd"/>
      <w:r w:rsidRPr="00FB7208">
        <w:rPr>
          <w:sz w:val="18"/>
          <w:szCs w:val="18"/>
        </w:rPr>
        <w:t xml:space="preserve"> İstanbul, 2007, s. 19-40.</w:t>
      </w:r>
    </w:p>
  </w:footnote>
  <w:footnote w:id="38">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w:t>
      </w:r>
      <w:r w:rsidRPr="00FB7208">
        <w:rPr>
          <w:sz w:val="18"/>
          <w:szCs w:val="18"/>
        </w:rPr>
        <w:t xml:space="preserve"> </w:t>
      </w:r>
      <w:r w:rsidRPr="00FB7208">
        <w:rPr>
          <w:b/>
          <w:sz w:val="18"/>
          <w:szCs w:val="18"/>
        </w:rPr>
        <w:t xml:space="preserve"> </w:t>
      </w:r>
      <w:r w:rsidRPr="00FB7208">
        <w:rPr>
          <w:sz w:val="18"/>
          <w:szCs w:val="18"/>
        </w:rPr>
        <w:t>s. 27.</w:t>
      </w:r>
    </w:p>
  </w:footnote>
  <w:footnote w:id="39">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 Kuran, </w:t>
      </w:r>
      <w:r w:rsidRPr="00FB7208">
        <w:rPr>
          <w:b/>
          <w:sz w:val="18"/>
          <w:szCs w:val="18"/>
        </w:rPr>
        <w:t xml:space="preserve">a.g.e., </w:t>
      </w:r>
      <w:r w:rsidRPr="00FB7208">
        <w:rPr>
          <w:sz w:val="18"/>
          <w:szCs w:val="18"/>
        </w:rPr>
        <w:t xml:space="preserve">s. 45-51; Tanör, </w:t>
      </w:r>
      <w:r w:rsidRPr="00FB7208">
        <w:rPr>
          <w:i/>
          <w:sz w:val="18"/>
          <w:szCs w:val="18"/>
        </w:rPr>
        <w:t xml:space="preserve">“Anayasal Gelişmelere Toplu Bir Bakış”, </w:t>
      </w:r>
      <w:r w:rsidRPr="00FB7208">
        <w:rPr>
          <w:sz w:val="18"/>
          <w:szCs w:val="18"/>
        </w:rPr>
        <w:t>s. 117-118.</w:t>
      </w:r>
    </w:p>
  </w:footnote>
  <w:footnote w:id="40">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Tanilli, </w:t>
      </w:r>
      <w:r w:rsidRPr="00FB7208">
        <w:rPr>
          <w:b/>
          <w:sz w:val="18"/>
          <w:szCs w:val="18"/>
        </w:rPr>
        <w:t xml:space="preserve">Anayasalar ve Siyasal Belgeler, </w:t>
      </w:r>
      <w:r w:rsidRPr="00FB7208">
        <w:rPr>
          <w:sz w:val="18"/>
          <w:szCs w:val="18"/>
        </w:rPr>
        <w:t>s. 23-43.</w:t>
      </w:r>
    </w:p>
  </w:footnote>
  <w:footnote w:id="41">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“Siyasal Tarih”</w:t>
      </w:r>
      <w:r w:rsidRPr="00FB7208">
        <w:rPr>
          <w:sz w:val="18"/>
          <w:szCs w:val="18"/>
        </w:rPr>
        <w:t>, s. 161.</w:t>
      </w:r>
    </w:p>
  </w:footnote>
  <w:footnote w:id="42">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İlber Ortaylı, </w:t>
      </w:r>
      <w:r w:rsidRPr="00FB7208">
        <w:rPr>
          <w:b/>
          <w:sz w:val="18"/>
          <w:szCs w:val="18"/>
        </w:rPr>
        <w:t xml:space="preserve">Osmanlı’da Değişim ve Anayasal Rejim Sorunu, </w:t>
      </w:r>
      <w:r w:rsidRPr="00FB7208">
        <w:rPr>
          <w:sz w:val="18"/>
          <w:szCs w:val="18"/>
        </w:rPr>
        <w:t>İş Bankası Yay., İstanbul, 2008, s. 246.</w:t>
      </w:r>
    </w:p>
  </w:footnote>
  <w:footnote w:id="43">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b/>
          <w:sz w:val="18"/>
          <w:szCs w:val="18"/>
        </w:rPr>
        <w:t xml:space="preserve">Osmanlı-Türk Anayasal Gelişmeleri, </w:t>
      </w:r>
      <w:r w:rsidRPr="00FB7208">
        <w:rPr>
          <w:sz w:val="18"/>
          <w:szCs w:val="18"/>
        </w:rPr>
        <w:t>s. 161.</w:t>
      </w:r>
    </w:p>
  </w:footnote>
  <w:footnote w:id="44">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 xml:space="preserve">“Siyasal Tarih”, </w:t>
      </w:r>
      <w:r w:rsidRPr="00FB7208">
        <w:rPr>
          <w:sz w:val="18"/>
          <w:szCs w:val="18"/>
        </w:rPr>
        <w:t xml:space="preserve"> s. 179–180.</w:t>
      </w:r>
    </w:p>
  </w:footnote>
  <w:footnote w:id="45">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 xml:space="preserve">s. 182-183. </w:t>
      </w:r>
    </w:p>
  </w:footnote>
  <w:footnote w:id="46">
    <w:p w:rsidR="00CA4A92" w:rsidRPr="00FB7208" w:rsidRDefault="00CA4A92" w:rsidP="00CA4A9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Çavdar, </w:t>
      </w:r>
      <w:r w:rsidRPr="00FB7208">
        <w:rPr>
          <w:b/>
          <w:sz w:val="18"/>
          <w:szCs w:val="18"/>
        </w:rPr>
        <w:t xml:space="preserve">a.g.e., </w:t>
      </w:r>
      <w:r w:rsidRPr="00FB7208">
        <w:rPr>
          <w:sz w:val="18"/>
          <w:szCs w:val="18"/>
        </w:rPr>
        <w:t>s. 46.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F0"/>
    <w:rsid w:val="00744A06"/>
    <w:rsid w:val="008C4BF0"/>
    <w:rsid w:val="009047F1"/>
    <w:rsid w:val="00A04EC4"/>
    <w:rsid w:val="00CA4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7F569-A064-4C50-94ED-FD004F5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CA4A92"/>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CA4A92"/>
    <w:rPr>
      <w:sz w:val="20"/>
      <w:szCs w:val="20"/>
    </w:rPr>
  </w:style>
  <w:style w:type="character" w:customStyle="1" w:styleId="DipnotMetniChar1">
    <w:name w:val="Dipnot Metni Char1"/>
    <w:aliases w:val="Char Char1"/>
    <w:link w:val="DipnotMetni"/>
    <w:uiPriority w:val="99"/>
    <w:rsid w:val="00CA4A92"/>
    <w:rPr>
      <w:rFonts w:ascii="Times New Roman" w:eastAsia="Calibri" w:hAnsi="Times New Roman" w:cs="Times New Roman"/>
      <w:sz w:val="20"/>
      <w:szCs w:val="20"/>
      <w:lang w:val="x-none" w:eastAsia="x-none"/>
    </w:rPr>
  </w:style>
  <w:style w:type="character" w:styleId="DipnotBavurusu">
    <w:name w:val="footnote reference"/>
    <w:qFormat/>
    <w:rsid w:val="00CA4A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3302</Words>
  <Characters>18827</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2017-11-15T19:09:00Z</dcterms:created>
  <dcterms:modified xsi:type="dcterms:W3CDTF">2017-11-15T19:09:00Z</dcterms:modified>
</cp:coreProperties>
</file>