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2F9" w:rsidRPr="00B80BDC" w:rsidRDefault="003672F9" w:rsidP="003672F9">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rsidR="003672F9" w:rsidRPr="00B80BDC" w:rsidRDefault="003672F9" w:rsidP="003672F9">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rsidR="003672F9" w:rsidRDefault="003672F9" w:rsidP="003672F9">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ATA-10</w:t>
      </w:r>
      <w:r w:rsidRPr="00B80BDC">
        <w:rPr>
          <w:rFonts w:ascii="Times New Roman" w:eastAsia="Calibri" w:hAnsi="Times New Roman" w:cs="Times New Roman"/>
          <w:b/>
          <w:lang w:eastAsia="x-none"/>
        </w:rPr>
        <w:t>2</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3672F9" w:rsidRPr="00B80BDC" w:rsidTr="000B0BFF">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3672F9" w:rsidRPr="00B80BDC" w:rsidRDefault="003672F9" w:rsidP="000B0BFF">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3</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72F9" w:rsidRPr="00B80BDC" w:rsidRDefault="003672F9" w:rsidP="00897ABC">
            <w:pPr>
              <w:spacing w:before="120" w:after="0" w:line="240" w:lineRule="auto"/>
              <w:jc w:val="center"/>
              <w:rPr>
                <w:rFonts w:ascii="Times New Roman" w:eastAsia="Times New Roman" w:hAnsi="Times New Roman" w:cs="Times New Roman"/>
                <w:b/>
                <w:color w:val="FF0000"/>
                <w:sz w:val="16"/>
                <w:szCs w:val="16"/>
                <w:lang w:eastAsia="tr-TR"/>
              </w:rPr>
            </w:pPr>
            <w:r w:rsidRPr="00B80BDC">
              <w:rPr>
                <w:rFonts w:ascii="Times New Roman" w:eastAsia="Times New Roman" w:hAnsi="Times New Roman" w:cs="Times New Roman"/>
                <w:b/>
                <w:color w:val="FF0000"/>
                <w:lang w:eastAsia="tr-TR"/>
              </w:rPr>
              <w:t>Terakkiperver Cumhuriyet Fırkası ve Şeyh Sait İsyanı</w:t>
            </w:r>
            <w:r w:rsidR="00897ABC">
              <w:rPr>
                <w:rFonts w:ascii="Times New Roman" w:eastAsia="Times New Roman" w:hAnsi="Times New Roman" w:cs="Times New Roman"/>
                <w:b/>
                <w:color w:val="FF0000"/>
                <w:lang w:eastAsia="tr-TR"/>
              </w:rPr>
              <w:t xml:space="preserve">; </w:t>
            </w:r>
            <w:r w:rsidRPr="00B80BDC">
              <w:rPr>
                <w:rFonts w:ascii="Times New Roman" w:eastAsia="Times New Roman" w:hAnsi="Times New Roman" w:cs="Times New Roman"/>
                <w:b/>
                <w:color w:val="FF0000"/>
                <w:lang w:eastAsia="tr-TR"/>
              </w:rPr>
              <w:t xml:space="preserve">Takrir-i Sükûn Kanunu; Terakkiperver Cumhuriyet </w:t>
            </w:r>
            <w:proofErr w:type="spellStart"/>
            <w:r w:rsidRPr="00B80BDC">
              <w:rPr>
                <w:rFonts w:ascii="Times New Roman" w:eastAsia="Times New Roman" w:hAnsi="Times New Roman" w:cs="Times New Roman"/>
                <w:b/>
                <w:color w:val="FF0000"/>
                <w:lang w:eastAsia="tr-TR"/>
              </w:rPr>
              <w:t>Fırkası’nın</w:t>
            </w:r>
            <w:proofErr w:type="spellEnd"/>
            <w:r w:rsidRPr="00B80BDC">
              <w:rPr>
                <w:rFonts w:ascii="Times New Roman" w:eastAsia="Times New Roman" w:hAnsi="Times New Roman" w:cs="Times New Roman"/>
                <w:b/>
                <w:color w:val="FF0000"/>
                <w:lang w:eastAsia="tr-TR"/>
              </w:rPr>
              <w:t xml:space="preserve"> Kapatılması; İzmir Suikastı Girişimi)</w:t>
            </w:r>
          </w:p>
        </w:tc>
      </w:tr>
      <w:tr w:rsidR="003672F9" w:rsidRPr="00B80BDC" w:rsidTr="000B0BFF">
        <w:trPr>
          <w:trHeight w:val="960"/>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3672F9" w:rsidRPr="00B80BDC" w:rsidRDefault="003672F9" w:rsidP="000B0BFF">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3672F9" w:rsidRPr="00B80BDC" w:rsidRDefault="003672F9" w:rsidP="000B0BFF">
            <w:pPr>
              <w:spacing w:after="0" w:line="240" w:lineRule="auto"/>
              <w:jc w:val="center"/>
              <w:rPr>
                <w:rFonts w:ascii="Times New Roman" w:eastAsia="Times New Roman" w:hAnsi="Times New Roman" w:cs="Times New Roman"/>
                <w:b/>
                <w:color w:val="FF0000"/>
                <w:sz w:val="16"/>
                <w:szCs w:val="16"/>
                <w:lang w:eastAsia="tr-TR"/>
              </w:rPr>
            </w:pPr>
          </w:p>
        </w:tc>
      </w:tr>
    </w:tbl>
    <w:p w:rsidR="003672F9" w:rsidRPr="00B61553" w:rsidRDefault="003672F9" w:rsidP="003672F9">
      <w:pPr>
        <w:autoSpaceDE w:val="0"/>
        <w:autoSpaceDN w:val="0"/>
        <w:adjustRightInd w:val="0"/>
        <w:spacing w:before="120" w:after="120" w:line="240" w:lineRule="auto"/>
        <w:ind w:right="-284"/>
        <w:jc w:val="center"/>
        <w:rPr>
          <w:rFonts w:ascii="Times New Roman" w:hAnsi="Times New Roman" w:cs="Times New Roman"/>
          <w:b/>
          <w:bCs/>
        </w:rPr>
      </w:pPr>
      <w:bookmarkStart w:id="0" w:name="_GoBack"/>
      <w:r w:rsidRPr="00B61553">
        <w:rPr>
          <w:rFonts w:ascii="Times New Roman" w:eastAsia="Times New Roman" w:hAnsi="Times New Roman" w:cs="Times New Roman"/>
          <w:b/>
          <w:lang w:eastAsia="tr-TR"/>
        </w:rPr>
        <w:t>Terakkiperver Cumhuriyet Fırkası ve Şeyh Sait İsyanı</w:t>
      </w:r>
    </w:p>
    <w:p w:rsidR="003672F9" w:rsidRPr="008F4C60" w:rsidRDefault="003672F9" w:rsidP="003672F9">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Saltanatın ilgası, Cumhuriyetin ilanı ve Halifeliğin kaldırılması Kurtuluş Savaşı’nı yürüten kadro arasındaki görüş ayrılıklarını keskinleştirmişti. Bilindiği gibi gerek Birinci TBMM ve gerekse İkinci TBMM’de milletvekilleri, komutanlık ve memurluk görevlerini de aynı anda yürütebiliyorlardı. Savaş koşullarının sona ermesiyle komutanların, mebusluk veya subaylığı tercih etmesi görüşü gündeme gelmişti. Mustafa Kemal Paşa’ya yakın isimler milletvekilliklerinden istifa ederek birliklerinin başına dönerken, Kâzım Karabekir, Ali Fuat ve Cafer Tayyar Paşalar askerlikten istifa edip Meclis’e katılmışlardır. </w:t>
      </w:r>
    </w:p>
    <w:p w:rsidR="003672F9" w:rsidRPr="008F4C60" w:rsidRDefault="003672F9" w:rsidP="003672F9">
      <w:pPr>
        <w:autoSpaceDE w:val="0"/>
        <w:autoSpaceDN w:val="0"/>
        <w:adjustRightInd w:val="0"/>
        <w:spacing w:after="120" w:line="240" w:lineRule="auto"/>
        <w:ind w:right="-284" w:firstLine="709"/>
        <w:jc w:val="both"/>
        <w:rPr>
          <w:rFonts w:ascii="Times New Roman" w:hAnsi="Times New Roman" w:cs="Times New Roman"/>
          <w:i/>
          <w:iCs/>
        </w:rPr>
      </w:pPr>
      <w:r w:rsidRPr="008F4C60">
        <w:rPr>
          <w:rFonts w:ascii="Times New Roman" w:hAnsi="Times New Roman" w:cs="Times New Roman"/>
        </w:rPr>
        <w:t xml:space="preserve">Mübadele Bakanı ile ilgili gensoru önergesi de Halk Fırkası içindeki ayrılığı somutlaştırmıştı. Kısa süre sonra Rauf Bey ve on arkadaşı, Halk </w:t>
      </w:r>
      <w:proofErr w:type="spellStart"/>
      <w:r w:rsidRPr="008F4C60">
        <w:rPr>
          <w:rFonts w:ascii="Times New Roman" w:hAnsi="Times New Roman" w:cs="Times New Roman"/>
        </w:rPr>
        <w:t>Fırkası’ndan</w:t>
      </w:r>
      <w:proofErr w:type="spellEnd"/>
      <w:r w:rsidRPr="008F4C60">
        <w:rPr>
          <w:rFonts w:ascii="Times New Roman" w:hAnsi="Times New Roman" w:cs="Times New Roman"/>
        </w:rPr>
        <w:t xml:space="preserve"> istifa etmiş,  17 Kasım 1924’te </w:t>
      </w:r>
      <w:r w:rsidRPr="008F4C60">
        <w:rPr>
          <w:rFonts w:ascii="Times New Roman" w:hAnsi="Times New Roman" w:cs="Times New Roman"/>
          <w:i/>
          <w:iCs/>
        </w:rPr>
        <w:t xml:space="preserve">Terakkiperver Cumhuriyet Fırkası </w:t>
      </w:r>
      <w:r w:rsidRPr="008F4C60">
        <w:rPr>
          <w:rFonts w:ascii="Times New Roman" w:hAnsi="Times New Roman" w:cs="Times New Roman"/>
        </w:rPr>
        <w:t>kurulmuştu. Fırkanın, Genel Başkanı General Kâzım (Karabekir) Paşa idi. Terakkiperver Cumhuriyet Fırkasının programında şu esaslar göze çarpmaktadır:</w:t>
      </w:r>
      <w:r>
        <w:rPr>
          <w:rFonts w:ascii="Times New Roman" w:hAnsi="Times New Roman" w:cs="Times New Roman"/>
        </w:rPr>
        <w:t xml:space="preserve"> </w:t>
      </w:r>
      <w:r w:rsidRPr="008F4C60">
        <w:rPr>
          <w:rFonts w:ascii="Times New Roman" w:hAnsi="Times New Roman" w:cs="Times New Roman"/>
        </w:rPr>
        <w:t xml:space="preserve">113 </w:t>
      </w:r>
      <w:r w:rsidRPr="008F4C60">
        <w:rPr>
          <w:rFonts w:ascii="Times New Roman" w:hAnsi="Times New Roman" w:cs="Times New Roman"/>
          <w:i/>
          <w:iCs/>
        </w:rPr>
        <w:t>“Partinin sistemi liberalizm ve halkın hâkimiyetidir. Genel olarak hürriyetlere taraftardır. Din düşüncesi ve inançlarına saygılıdır. İdari yönden, yerinden yönetimin gerçekleşmesine çalışacaktır. Cumhurbaşkanının seçiminden sonra milletvekilliği ile ilgisi kesilir...”</w:t>
      </w:r>
    </w:p>
    <w:p w:rsidR="003672F9" w:rsidRPr="008F4C60" w:rsidRDefault="003672F9" w:rsidP="003672F9">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Programından da anlaşıldığı gibi, Terakkiperver Cumhuriyet Fırkası gelenekçi ve toplumsal dönüşümlere mesafeliydi. İzleyen günlerde sert eleştirilere uğrayan İsmet Paşa Başbakanlıktan istifa etmiş, Fethi (Okyar) Bey kabineyi kurmakla görevlendirilmiştir. Fethi Bey’in kabinesi 27 Aralık’ta muhaliflerin de desteği ile güvenoyu almıştı. Ancak iki parti arasında yükselen bir gerilim yaşanmış, sert tartışmaları, Ardahan Milletvekili Halit Paşa’nın vurularak öldürülmesi izlemiştir. </w:t>
      </w:r>
    </w:p>
    <w:p w:rsidR="003672F9" w:rsidRPr="008F4C60" w:rsidRDefault="003672F9" w:rsidP="003672F9">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Şeyh Sait İsyanı ve Takrir-i Sükûn Kanunu</w:t>
      </w:r>
    </w:p>
    <w:p w:rsidR="003672F9" w:rsidRPr="008F4C60" w:rsidRDefault="003672F9" w:rsidP="003672F9">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13 Şubat 1925’te Doğu Anadolu’da, Bingöl’de Şeyh Sait İsyanı çıkmıştı. İsyanın temelinde dinsel ve ayrılıkçı düşünceler bulunmaktaydı.</w:t>
      </w:r>
      <w:r>
        <w:rPr>
          <w:rFonts w:ascii="Times New Roman" w:hAnsi="Times New Roman" w:cs="Times New Roman"/>
        </w:rPr>
        <w:t xml:space="preserve"> </w:t>
      </w:r>
      <w:r w:rsidRPr="008F4C60">
        <w:rPr>
          <w:rFonts w:ascii="Times New Roman" w:hAnsi="Times New Roman" w:cs="Times New Roman"/>
        </w:rPr>
        <w:t>Ayaklanma karşısında gereken tedbirleri almadığı yolunda ciddi eleştirilere maruz kalan Fethi Bey, partisinin güvenini yitirmiş ve Başbakanlıktan istifa etmiştir. İsmet Paşa, yeniden Başbakanlığa atanmıştır. Yeni hükümetin ayaklanmayla mücadele amacıyla hazırladığı Takrir-i Sükûn Kanunu ve İstiklal Mahkemesi kurulması yönündeki önerisi Meclis’te kabul edilmiştir.</w:t>
      </w:r>
      <w:r w:rsidRPr="008F4C60">
        <w:rPr>
          <w:rStyle w:val="DipnotBavurusu"/>
          <w:rFonts w:ascii="Times New Roman" w:hAnsi="Times New Roman"/>
        </w:rPr>
        <w:footnoteReference w:id="1"/>
      </w:r>
      <w:r w:rsidRPr="008F4C60">
        <w:rPr>
          <w:rFonts w:ascii="Times New Roman" w:hAnsi="Times New Roman" w:cs="Times New Roman"/>
        </w:rPr>
        <w:t xml:space="preserve"> Ayaklanma bölgesinde ve Ankara’da olmak üzere iki İstiklal Mahkemesi kurulacaktı.</w:t>
      </w:r>
    </w:p>
    <w:p w:rsidR="003672F9" w:rsidRPr="008F4C60" w:rsidRDefault="003672F9" w:rsidP="003672F9">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Ayaklanma 1925 yılı Mart ayı içinde bastırılmış, yargılamalara başlanmıştı. Doğu İstiklâl Mahkemesi, Şeyh Sait ve 47 kişiyi idama mahkûm etmiş, daha sonra 2 kişinin cezaları hapse çevrilmiştir.</w:t>
      </w:r>
    </w:p>
    <w:p w:rsidR="003672F9" w:rsidRPr="008F4C60" w:rsidRDefault="003672F9" w:rsidP="003672F9">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 xml:space="preserve">Terakkiperver Cumhuriyet </w:t>
      </w:r>
      <w:proofErr w:type="spellStart"/>
      <w:r w:rsidRPr="008F4C60">
        <w:rPr>
          <w:rFonts w:ascii="Times New Roman" w:hAnsi="Times New Roman" w:cs="Times New Roman"/>
          <w:b/>
          <w:bCs/>
        </w:rPr>
        <w:t>Fırkası’nın</w:t>
      </w:r>
      <w:proofErr w:type="spellEnd"/>
      <w:r w:rsidRPr="008F4C60">
        <w:rPr>
          <w:rFonts w:ascii="Times New Roman" w:hAnsi="Times New Roman" w:cs="Times New Roman"/>
          <w:b/>
          <w:bCs/>
        </w:rPr>
        <w:t xml:space="preserve"> Kapatılması</w:t>
      </w:r>
    </w:p>
    <w:p w:rsidR="003672F9" w:rsidRPr="008F4C60" w:rsidRDefault="003672F9" w:rsidP="003672F9">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Şeyh Sait İsyanı ile ilgili tahkikat sırasında İsyan ile ilgisi olan bazı kişilerin Terakkiperver Cumhuriyet Fırkası için çalıştıkları tespit edilmişti. Bu arada Şeyh Sait Ayaklanmasıyla ilgili olarak kurulan İstiklâl</w:t>
      </w:r>
      <w:r>
        <w:rPr>
          <w:rFonts w:ascii="Times New Roman" w:hAnsi="Times New Roman" w:cs="Times New Roman"/>
        </w:rPr>
        <w:t xml:space="preserve"> </w:t>
      </w:r>
      <w:r w:rsidRPr="008F4C60">
        <w:rPr>
          <w:rFonts w:ascii="Times New Roman" w:hAnsi="Times New Roman" w:cs="Times New Roman"/>
        </w:rPr>
        <w:t xml:space="preserve">Mahkemelerinde, Terakkiperver </w:t>
      </w:r>
      <w:proofErr w:type="spellStart"/>
      <w:r w:rsidRPr="008F4C60">
        <w:rPr>
          <w:rFonts w:ascii="Times New Roman" w:hAnsi="Times New Roman" w:cs="Times New Roman"/>
        </w:rPr>
        <w:t>Fırka’ya</w:t>
      </w:r>
      <w:proofErr w:type="spellEnd"/>
      <w:r w:rsidRPr="008F4C60">
        <w:rPr>
          <w:rFonts w:ascii="Times New Roman" w:hAnsi="Times New Roman" w:cs="Times New Roman"/>
        </w:rPr>
        <w:t xml:space="preserve"> üye Yarbay Fethi, hapse mahkûm olmuş, aynı mahkeme ayaklanma bölgesindeki Terakkiperver Cumhuriyet Fırkası şubelerinin kapatılmasına karar vermişti. Parti’nin önde gelenleri, suçlamaları reddetmiş, yasal zeminde muhalefet yaptıklarını savunmuştur. Mahkeme kararı üzerine Bakanlar Kurulu, Takrir-i Sükûn Kanunu’na dayanarak 3 Haziran 1925’te Terakkiperver Cumhuriyet </w:t>
      </w:r>
      <w:proofErr w:type="spellStart"/>
      <w:r w:rsidRPr="008F4C60">
        <w:rPr>
          <w:rFonts w:ascii="Times New Roman" w:hAnsi="Times New Roman" w:cs="Times New Roman"/>
        </w:rPr>
        <w:t>Fırkası’nın</w:t>
      </w:r>
      <w:proofErr w:type="spellEnd"/>
      <w:r w:rsidRPr="008F4C60">
        <w:rPr>
          <w:rFonts w:ascii="Times New Roman" w:hAnsi="Times New Roman" w:cs="Times New Roman"/>
        </w:rPr>
        <w:t xml:space="preserve"> tüm merkez ve şubelerinin kapatılmasını kararlaştırmıştı. Böylece Türkiye’de çok partili siyasal yaşama geçiş denemesi başarısızlıkla sona ermiştir. </w:t>
      </w:r>
    </w:p>
    <w:p w:rsidR="003672F9" w:rsidRPr="00C70942" w:rsidRDefault="003672F9" w:rsidP="003672F9">
      <w:pPr>
        <w:autoSpaceDE w:val="0"/>
        <w:autoSpaceDN w:val="0"/>
        <w:adjustRightInd w:val="0"/>
        <w:spacing w:after="120" w:line="240" w:lineRule="auto"/>
        <w:ind w:right="-284" w:firstLine="709"/>
        <w:jc w:val="both"/>
        <w:rPr>
          <w:rFonts w:ascii="Times New Roman" w:hAnsi="Times New Roman" w:cs="Times New Roman"/>
          <w:b/>
          <w:bCs/>
        </w:rPr>
      </w:pPr>
      <w:r w:rsidRPr="00C70942">
        <w:rPr>
          <w:rFonts w:ascii="Times New Roman" w:eastAsia="Times New Roman" w:hAnsi="Times New Roman" w:cs="Times New Roman"/>
          <w:b/>
          <w:lang w:eastAsia="tr-TR"/>
        </w:rPr>
        <w:t>İzmir Suikastı Girişimi</w:t>
      </w:r>
    </w:p>
    <w:p w:rsidR="003672F9" w:rsidRDefault="003672F9" w:rsidP="003672F9">
      <w:pPr>
        <w:autoSpaceDE w:val="0"/>
        <w:autoSpaceDN w:val="0"/>
        <w:adjustRightInd w:val="0"/>
        <w:spacing w:after="240" w:line="240" w:lineRule="auto"/>
        <w:ind w:right="-284" w:firstLine="709"/>
        <w:jc w:val="both"/>
        <w:rPr>
          <w:rFonts w:ascii="Times New Roman" w:hAnsi="Times New Roman" w:cs="Times New Roman"/>
        </w:rPr>
      </w:pPr>
      <w:r w:rsidRPr="008F4C60">
        <w:rPr>
          <w:rFonts w:ascii="Times New Roman" w:hAnsi="Times New Roman" w:cs="Times New Roman"/>
        </w:rPr>
        <w:lastRenderedPageBreak/>
        <w:t>Şeyh Sait Ayaklanmasından sonra yaşanan önemli gelişme, gerçekleştirilen siyasal değişikliklere tepkili olan kesimlerin Mustafa Kemal’e yönelik suikast girişimidir. Bu grup, Birinci Meclis’teki bazı muhalif milletvekilleri, Terakkiperver Fırkanın kimi üyeleri ve eski İttihatçılar idi. Suikastın İzmir’de yapılması kararlaştırılmış ancak, teşebbüse dâhil olanlardan birinin haber vermesiyle suikast gerçekleşememiştir.</w:t>
      </w:r>
      <w:r>
        <w:rPr>
          <w:rFonts w:ascii="Times New Roman" w:hAnsi="Times New Roman" w:cs="Times New Roman"/>
        </w:rPr>
        <w:t xml:space="preserve"> </w:t>
      </w:r>
      <w:r w:rsidRPr="008F4C60">
        <w:rPr>
          <w:rFonts w:ascii="Times New Roman" w:hAnsi="Times New Roman" w:cs="Times New Roman"/>
        </w:rPr>
        <w:t xml:space="preserve">Suikast girişimi için yargılama yapmak üzere İzmir ve Ankara’da birer İstiklâl Mahkemesi kurulmuş, Ziya Hurşit, Cavit Bey ve arkadaşları idam cezasına çarptırılmıştır. Terakkiperver Cumhuriyet Fırkasının kurucuları olan Paşalar beraat etmişlerdir. Bu olay vesilesi ile </w:t>
      </w:r>
      <w:r w:rsidRPr="008F4C60">
        <w:rPr>
          <w:rFonts w:ascii="Times New Roman" w:hAnsi="Times New Roman" w:cs="Times New Roman"/>
          <w:i/>
        </w:rPr>
        <w:t>İttihatçılık</w:t>
      </w:r>
      <w:r w:rsidRPr="008F4C60">
        <w:rPr>
          <w:rFonts w:ascii="Times New Roman" w:hAnsi="Times New Roman" w:cs="Times New Roman"/>
        </w:rPr>
        <w:t xml:space="preserve"> Türk siyasal hayatından tasfiye edilmiştir.</w:t>
      </w:r>
      <w:r w:rsidRPr="008F4C60">
        <w:rPr>
          <w:rStyle w:val="DipnotBavurusu"/>
          <w:rFonts w:ascii="Times New Roman" w:hAnsi="Times New Roman"/>
        </w:rPr>
        <w:footnoteReference w:id="2"/>
      </w:r>
    </w:p>
    <w:bookmarkEnd w:id="0"/>
    <w:p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F7D" w:rsidRDefault="00B01F7D" w:rsidP="003672F9">
      <w:pPr>
        <w:spacing w:after="0" w:line="240" w:lineRule="auto"/>
      </w:pPr>
      <w:r>
        <w:separator/>
      </w:r>
    </w:p>
  </w:endnote>
  <w:endnote w:type="continuationSeparator" w:id="0">
    <w:p w:rsidR="00B01F7D" w:rsidRDefault="00B01F7D" w:rsidP="0036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F7D" w:rsidRDefault="00B01F7D" w:rsidP="003672F9">
      <w:pPr>
        <w:spacing w:after="0" w:line="240" w:lineRule="auto"/>
      </w:pPr>
      <w:r>
        <w:separator/>
      </w:r>
    </w:p>
  </w:footnote>
  <w:footnote w:type="continuationSeparator" w:id="0">
    <w:p w:rsidR="00B01F7D" w:rsidRDefault="00B01F7D" w:rsidP="003672F9">
      <w:pPr>
        <w:spacing w:after="0" w:line="240" w:lineRule="auto"/>
      </w:pPr>
      <w:r>
        <w:continuationSeparator/>
      </w:r>
    </w:p>
  </w:footnote>
  <w:footnote w:id="1">
    <w:p w:rsidR="003672F9" w:rsidRPr="00C70942" w:rsidRDefault="003672F9" w:rsidP="003672F9">
      <w:pPr>
        <w:pStyle w:val="DipnotMetni"/>
        <w:rPr>
          <w:sz w:val="18"/>
          <w:szCs w:val="18"/>
          <w:lang w:val="tr-TR"/>
        </w:rPr>
      </w:pPr>
      <w:r w:rsidRPr="00C70942">
        <w:rPr>
          <w:rStyle w:val="DipnotBavurusu"/>
          <w:sz w:val="18"/>
          <w:szCs w:val="18"/>
        </w:rPr>
        <w:footnoteRef/>
      </w:r>
      <w:r w:rsidRPr="00C70942">
        <w:rPr>
          <w:sz w:val="18"/>
          <w:szCs w:val="18"/>
        </w:rPr>
        <w:t xml:space="preserve"> Feridun Kandemir, “</w:t>
      </w:r>
      <w:r w:rsidRPr="00C70942">
        <w:rPr>
          <w:i/>
          <w:iCs/>
          <w:sz w:val="18"/>
          <w:szCs w:val="18"/>
        </w:rPr>
        <w:t>Şeyh Sait İsyanı</w:t>
      </w:r>
      <w:r w:rsidRPr="00C70942">
        <w:rPr>
          <w:sz w:val="18"/>
          <w:szCs w:val="18"/>
        </w:rPr>
        <w:t xml:space="preserve">”, </w:t>
      </w:r>
      <w:r w:rsidRPr="00C70942">
        <w:rPr>
          <w:b/>
          <w:bCs/>
          <w:sz w:val="18"/>
          <w:szCs w:val="18"/>
        </w:rPr>
        <w:t>Tarih Konuşuyor Aylık Tarih Mecmuası</w:t>
      </w:r>
      <w:r w:rsidRPr="00C70942">
        <w:rPr>
          <w:sz w:val="18"/>
          <w:szCs w:val="18"/>
        </w:rPr>
        <w:t>, C. VII, No. 37 (Şubat 1967), s. 3035; s. 27</w:t>
      </w:r>
      <w:r w:rsidRPr="00C70942">
        <w:rPr>
          <w:sz w:val="18"/>
          <w:szCs w:val="18"/>
          <w:lang w:val="tr-TR"/>
        </w:rPr>
        <w:t>.</w:t>
      </w:r>
    </w:p>
  </w:footnote>
  <w:footnote w:id="2">
    <w:p w:rsidR="003672F9" w:rsidRPr="00C70942" w:rsidRDefault="003672F9" w:rsidP="003672F9">
      <w:pPr>
        <w:pStyle w:val="DipnotMetni"/>
        <w:rPr>
          <w:sz w:val="18"/>
          <w:szCs w:val="18"/>
        </w:rPr>
      </w:pPr>
      <w:r w:rsidRPr="00C70942">
        <w:rPr>
          <w:rStyle w:val="DipnotBavurusu"/>
          <w:sz w:val="18"/>
          <w:szCs w:val="18"/>
        </w:rPr>
        <w:footnoteRef/>
      </w:r>
      <w:r w:rsidRPr="00C70942">
        <w:rPr>
          <w:sz w:val="18"/>
          <w:szCs w:val="18"/>
        </w:rPr>
        <w:t xml:space="preserve"> Feridun Kandemir, </w:t>
      </w:r>
      <w:r w:rsidRPr="00C70942">
        <w:rPr>
          <w:b/>
          <w:bCs/>
          <w:sz w:val="18"/>
          <w:szCs w:val="18"/>
        </w:rPr>
        <w:t xml:space="preserve">İzmir </w:t>
      </w:r>
      <w:proofErr w:type="spellStart"/>
      <w:r w:rsidRPr="00C70942">
        <w:rPr>
          <w:b/>
          <w:bCs/>
          <w:sz w:val="18"/>
          <w:szCs w:val="18"/>
        </w:rPr>
        <w:t>Suikâsti’nin</w:t>
      </w:r>
      <w:proofErr w:type="spellEnd"/>
      <w:r w:rsidRPr="00C70942">
        <w:rPr>
          <w:b/>
          <w:bCs/>
          <w:sz w:val="18"/>
          <w:szCs w:val="18"/>
        </w:rPr>
        <w:t xml:space="preserve"> İç Yüzü</w:t>
      </w:r>
      <w:r w:rsidRPr="00C70942">
        <w:rPr>
          <w:sz w:val="18"/>
          <w:szCs w:val="18"/>
        </w:rPr>
        <w:t xml:space="preserve">, 2. B., </w:t>
      </w:r>
      <w:proofErr w:type="spellStart"/>
      <w:r w:rsidRPr="00C70942">
        <w:rPr>
          <w:sz w:val="18"/>
          <w:szCs w:val="18"/>
        </w:rPr>
        <w:t>Ekicigil</w:t>
      </w:r>
      <w:proofErr w:type="spellEnd"/>
      <w:r w:rsidRPr="00C70942">
        <w:rPr>
          <w:sz w:val="18"/>
          <w:szCs w:val="18"/>
        </w:rPr>
        <w:t xml:space="preserve"> </w:t>
      </w:r>
      <w:proofErr w:type="spellStart"/>
      <w:r w:rsidRPr="00C70942">
        <w:rPr>
          <w:sz w:val="18"/>
          <w:szCs w:val="18"/>
        </w:rPr>
        <w:t>Matb</w:t>
      </w:r>
      <w:proofErr w:type="spellEnd"/>
      <w:r w:rsidRPr="00C70942">
        <w:rPr>
          <w:sz w:val="18"/>
          <w:szCs w:val="18"/>
        </w:rPr>
        <w:t>., İstanbul, 1955, s. 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4B"/>
    <w:rsid w:val="00252F4B"/>
    <w:rsid w:val="003672F9"/>
    <w:rsid w:val="00440668"/>
    <w:rsid w:val="00744A06"/>
    <w:rsid w:val="00897ABC"/>
    <w:rsid w:val="00A04EC4"/>
    <w:rsid w:val="00B01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3396"/>
  <w15:chartTrackingRefBased/>
  <w15:docId w15:val="{BB04C442-B18E-43D6-A0FD-A3D8626D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2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3672F9"/>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3672F9"/>
    <w:rPr>
      <w:sz w:val="20"/>
      <w:szCs w:val="20"/>
    </w:rPr>
  </w:style>
  <w:style w:type="character" w:customStyle="1" w:styleId="DipnotMetniChar1">
    <w:name w:val="Dipnot Metni Char1"/>
    <w:aliases w:val="Char Char"/>
    <w:link w:val="DipnotMetni"/>
    <w:uiPriority w:val="99"/>
    <w:rsid w:val="003672F9"/>
    <w:rPr>
      <w:rFonts w:ascii="Times New Roman" w:eastAsia="Calibri" w:hAnsi="Times New Roman" w:cs="Times New Roman"/>
      <w:sz w:val="20"/>
      <w:szCs w:val="20"/>
      <w:lang w:val="x-none" w:eastAsia="x-none"/>
    </w:rPr>
  </w:style>
  <w:style w:type="character" w:styleId="DipnotBavurusu">
    <w:name w:val="footnote reference"/>
    <w:uiPriority w:val="99"/>
    <w:qFormat/>
    <w:rsid w:val="003672F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inkilap1</cp:lastModifiedBy>
  <cp:revision>3</cp:revision>
  <dcterms:created xsi:type="dcterms:W3CDTF">2017-11-15T19:40:00Z</dcterms:created>
  <dcterms:modified xsi:type="dcterms:W3CDTF">2017-11-16T13:00:00Z</dcterms:modified>
</cp:coreProperties>
</file>