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C23" w:rsidRPr="00B80BDC" w:rsidRDefault="006D5C23" w:rsidP="006D5C23">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rsidR="006D5C23" w:rsidRPr="00B80BDC" w:rsidRDefault="006D5C23" w:rsidP="006D5C23">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rsidR="006D5C23" w:rsidRDefault="006D5C23" w:rsidP="006D5C23">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ATA-10</w:t>
      </w:r>
      <w:r w:rsidRPr="00B80BDC">
        <w:rPr>
          <w:rFonts w:ascii="Times New Roman" w:eastAsia="Calibri" w:hAnsi="Times New Roman" w:cs="Times New Roman"/>
          <w:b/>
          <w:lang w:eastAsia="x-none"/>
        </w:rPr>
        <w:t>2</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6D5C23" w:rsidRPr="00B80BDC" w:rsidTr="000B0BFF">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6D5C23" w:rsidRPr="00B80BDC" w:rsidRDefault="006D5C23"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6</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D5C23" w:rsidRPr="00B80BDC" w:rsidRDefault="006D5C23" w:rsidP="00BE09B6">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Eğitim ve Kültür Alanında Yapılan Devrimler; </w:t>
            </w:r>
            <w:proofErr w:type="spellStart"/>
            <w:r w:rsidRPr="00B80BDC">
              <w:rPr>
                <w:rFonts w:ascii="Times New Roman" w:eastAsia="Times New Roman" w:hAnsi="Times New Roman" w:cs="Times New Roman"/>
                <w:b/>
                <w:color w:val="FF0000"/>
                <w:lang w:eastAsia="tr-TR"/>
              </w:rPr>
              <w:t>Tevhid</w:t>
            </w:r>
            <w:proofErr w:type="spellEnd"/>
            <w:r w:rsidRPr="00B80BDC">
              <w:rPr>
                <w:rFonts w:ascii="Times New Roman" w:eastAsia="Times New Roman" w:hAnsi="Times New Roman" w:cs="Times New Roman"/>
                <w:b/>
                <w:color w:val="FF0000"/>
                <w:lang w:eastAsia="tr-TR"/>
              </w:rPr>
              <w:t xml:space="preserve">-i Tedrisat Kanunu; Yeni Türk Alfabesinin Kabul Edilmesi; Yeni Tarih ve Dil Anlayışı; </w:t>
            </w:r>
            <w:proofErr w:type="spellStart"/>
            <w:r w:rsidRPr="00B80BDC">
              <w:rPr>
                <w:rFonts w:ascii="Times New Roman" w:eastAsia="Times New Roman" w:hAnsi="Times New Roman" w:cs="Times New Roman"/>
                <w:b/>
                <w:color w:val="FF0000"/>
                <w:lang w:eastAsia="tr-TR"/>
              </w:rPr>
              <w:t>Darülfünun’dan</w:t>
            </w:r>
            <w:proofErr w:type="spellEnd"/>
            <w:r w:rsidRPr="00B80BDC">
              <w:rPr>
                <w:rFonts w:ascii="Times New Roman" w:eastAsia="Times New Roman" w:hAnsi="Times New Roman" w:cs="Times New Roman"/>
                <w:b/>
                <w:color w:val="FF0000"/>
                <w:lang w:eastAsia="tr-TR"/>
              </w:rPr>
              <w:t xml:space="preserve"> İstanbul Üniversitesi’ne; Güzel Sanatlar</w:t>
            </w:r>
          </w:p>
        </w:tc>
      </w:tr>
      <w:tr w:rsidR="006D5C23" w:rsidRPr="00B80BDC" w:rsidTr="000B0BFF">
        <w:trPr>
          <w:trHeight w:val="124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6D5C23" w:rsidRPr="00B80BDC" w:rsidRDefault="006D5C23" w:rsidP="000B0BFF">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6D5C23" w:rsidRPr="00B80BDC" w:rsidRDefault="006D5C23" w:rsidP="000B0BFF">
            <w:pPr>
              <w:spacing w:after="0" w:line="240" w:lineRule="auto"/>
              <w:jc w:val="center"/>
              <w:rPr>
                <w:rFonts w:ascii="Times New Roman" w:eastAsia="Times New Roman" w:hAnsi="Times New Roman" w:cs="Times New Roman"/>
                <w:b/>
                <w:color w:val="FF0000"/>
                <w:lang w:eastAsia="tr-TR"/>
              </w:rPr>
            </w:pPr>
          </w:p>
        </w:tc>
      </w:tr>
    </w:tbl>
    <w:p w:rsidR="006D5C23" w:rsidRPr="00B80BDC" w:rsidRDefault="006D5C23" w:rsidP="006D5C23">
      <w:pPr>
        <w:spacing w:before="120" w:after="120" w:line="240" w:lineRule="auto"/>
        <w:jc w:val="center"/>
        <w:rPr>
          <w:rFonts w:ascii="Times New Roman" w:eastAsia="Calibri" w:hAnsi="Times New Roman" w:cs="Times New Roman"/>
          <w:b/>
          <w:lang w:val="x-none" w:eastAsia="x-none"/>
        </w:rPr>
      </w:pPr>
      <w:bookmarkStart w:id="0" w:name="_GoBack"/>
      <w:r w:rsidRPr="00B80BDC">
        <w:rPr>
          <w:rFonts w:ascii="Times New Roman" w:eastAsia="Calibri" w:hAnsi="Times New Roman" w:cs="Times New Roman"/>
          <w:b/>
          <w:lang w:val="x-none" w:eastAsia="x-none"/>
        </w:rPr>
        <w:t>Eğitim ve Kültür Alanında Yapılan Devrimler</w:t>
      </w:r>
    </w:p>
    <w:p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Osmanlı Devleti’nin gerileme nedenlerinden birisi de eğitim ve öğretim işlerinin yetersizliği ve yüzyıllar boyu ihmal edilmiş olmasıdır. Batılı devletler, 16. ve 17. yüzyıllarda basım tekniğini geliştirerek bilimsel yaklaşımla eğitim ve öğretime önem verirken, Osmanlı Devleti içine kapanmış ve batıdaki gelişmelerin dışında kalmıştır. Geçmiş yıllardaki üstünlüğünün de etkisiyle Batı’dan gelen yeniliklere mesafeli durmuş, her yeniliği, çağdaşlaşmayı, gelişmeyi kabul etmeyen hatta küçümseyen bir düşünceyle kendisini her türlü yenilik hareketlerinin dışında tutmuştur.</w:t>
      </w:r>
      <w:r w:rsidRPr="00B80BDC">
        <w:rPr>
          <w:rFonts w:ascii="Times New Roman" w:eastAsia="Times New Roman" w:hAnsi="Times New Roman" w:cs="Times New Roman"/>
          <w:vertAlign w:val="superscript"/>
          <w:lang w:eastAsia="tr-TR"/>
        </w:rPr>
        <w:footnoteReference w:id="1"/>
      </w:r>
    </w:p>
    <w:p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Yeni Türk devleti, eğitim konusunda Osmanlı’dan son derece olumsuz bir miras devralmıştır. Eğitim ve kültürde birlik olmadığı gibi, okullaşma oranı düşük ve okuma yazma bilenlerin sayısı son derece azdı. Devlet, eğitimin dışında tutulmuş ve bu denetimsiz ortamda çok sayıda yabancı okullar başına buyruk bir şekilde faaliyet göstermişlerdir. Ulusal Bağımsızlık Savaşı’nın zaferle sonuçlandırılmasından sonra, yeni Türkiye’nin eğitime dayandığı ve en önemli, onurlu görevin eğitim işleri olduğu inancını taşıyan Mustafa Kemal Paşa, her gittiği yerde, katıldığı her toplantıda eğitimin temel ilke ve hedeflerini ortaya koyarak, cehaletin, ancak eğitim yoluyla ortadan kaldırılabileceğini vurgulamıştır.</w:t>
      </w:r>
      <w:r w:rsidRPr="00B80BDC">
        <w:rPr>
          <w:rFonts w:ascii="Times New Roman" w:eastAsia="Times New Roman" w:hAnsi="Times New Roman" w:cs="Times New Roman"/>
          <w:vertAlign w:val="superscript"/>
          <w:lang w:eastAsia="tr-TR"/>
        </w:rPr>
        <w:footnoteReference w:id="2"/>
      </w:r>
    </w:p>
    <w:p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proofErr w:type="spellStart"/>
      <w:r w:rsidRPr="00B80BDC">
        <w:rPr>
          <w:rFonts w:ascii="Times New Roman" w:eastAsia="Times New Roman" w:hAnsi="Times New Roman" w:cs="Times New Roman"/>
          <w:b/>
          <w:lang w:eastAsia="tr-TR"/>
        </w:rPr>
        <w:t>Tevhid</w:t>
      </w:r>
      <w:proofErr w:type="spellEnd"/>
      <w:r w:rsidRPr="00B80BDC">
        <w:rPr>
          <w:rFonts w:ascii="Times New Roman" w:eastAsia="Times New Roman" w:hAnsi="Times New Roman" w:cs="Times New Roman"/>
          <w:b/>
          <w:lang w:eastAsia="tr-TR"/>
        </w:rPr>
        <w:t>-i Tedrisat Kanunu</w:t>
      </w:r>
    </w:p>
    <w:p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Bu konuda atılan en önemli adım ise 3 Mart 1924’te </w:t>
      </w:r>
      <w:proofErr w:type="spellStart"/>
      <w:r w:rsidRPr="00B80BDC">
        <w:rPr>
          <w:rFonts w:ascii="Times New Roman" w:eastAsia="Times New Roman" w:hAnsi="Times New Roman" w:cs="Times New Roman"/>
          <w:lang w:eastAsia="tr-TR"/>
        </w:rPr>
        <w:t>Tevhid</w:t>
      </w:r>
      <w:proofErr w:type="spellEnd"/>
      <w:r w:rsidRPr="00B80BDC">
        <w:rPr>
          <w:rFonts w:ascii="Times New Roman" w:eastAsia="Times New Roman" w:hAnsi="Times New Roman" w:cs="Times New Roman"/>
          <w:lang w:eastAsia="tr-TR"/>
        </w:rPr>
        <w:t>-i Tedrisat Kanunu’nun kabul edilmesi olmuştur.</w:t>
      </w:r>
      <w:r w:rsidRPr="00B80BDC">
        <w:rPr>
          <w:rFonts w:ascii="Times New Roman" w:eastAsia="Times New Roman" w:hAnsi="Times New Roman" w:cs="Times New Roman"/>
          <w:vertAlign w:val="superscript"/>
          <w:lang w:eastAsia="tr-TR"/>
        </w:rPr>
        <w:footnoteReference w:id="3"/>
      </w:r>
      <w:r w:rsidRPr="00B80BDC">
        <w:rPr>
          <w:rFonts w:ascii="Times New Roman" w:eastAsia="Times New Roman" w:hAnsi="Times New Roman" w:cs="Times New Roman"/>
          <w:lang w:eastAsia="tr-TR"/>
        </w:rPr>
        <w:t xml:space="preserve"> Kabul edilen </w:t>
      </w:r>
      <w:proofErr w:type="spellStart"/>
      <w:r w:rsidRPr="00B80BDC">
        <w:rPr>
          <w:rFonts w:ascii="Times New Roman" w:eastAsia="Times New Roman" w:hAnsi="Times New Roman" w:cs="Times New Roman"/>
          <w:lang w:eastAsia="tr-TR"/>
        </w:rPr>
        <w:t>Tevhid</w:t>
      </w:r>
      <w:proofErr w:type="spellEnd"/>
      <w:r w:rsidRPr="00B80BDC">
        <w:rPr>
          <w:rFonts w:ascii="Times New Roman" w:eastAsia="Times New Roman" w:hAnsi="Times New Roman" w:cs="Times New Roman"/>
          <w:lang w:eastAsia="tr-TR"/>
        </w:rPr>
        <w:t>-i Tedrisat Kanunu ile Türkiye içerisindeki bütün bilim ve öğretim kurumları Maarif (Eğitim) Bakanlığı’na bağlanmıştır.</w:t>
      </w:r>
      <w:r w:rsidRPr="00B80BDC">
        <w:rPr>
          <w:rFonts w:ascii="Times New Roman" w:eastAsia="Times New Roman" w:hAnsi="Times New Roman" w:cs="Times New Roman"/>
          <w:vertAlign w:val="superscript"/>
          <w:lang w:eastAsia="tr-TR"/>
        </w:rPr>
        <w:footnoteReference w:id="4"/>
      </w:r>
      <w:r w:rsidRPr="00B80BDC">
        <w:rPr>
          <w:rFonts w:ascii="Times New Roman" w:eastAsia="Times New Roman" w:hAnsi="Times New Roman" w:cs="Times New Roman"/>
          <w:lang w:eastAsia="tr-TR"/>
        </w:rPr>
        <w:t xml:space="preserve"> Ayrıca öğretim kurumlarındaki </w:t>
      </w:r>
      <w:r w:rsidRPr="00B80BDC">
        <w:rPr>
          <w:rFonts w:ascii="Times New Roman" w:eastAsia="Times New Roman" w:hAnsi="Times New Roman" w:cs="Times New Roman"/>
          <w:iCs/>
          <w:lang w:eastAsia="tr-TR"/>
        </w:rPr>
        <w:t>medrese-okul, yabancı okul</w:t>
      </w:r>
      <w:r w:rsidRPr="00B80BDC">
        <w:rPr>
          <w:rFonts w:ascii="Times New Roman" w:eastAsia="Times New Roman" w:hAnsi="Times New Roman" w:cs="Times New Roman"/>
          <w:lang w:eastAsia="tr-TR"/>
        </w:rPr>
        <w:t xml:space="preserve"> diye içerikte ve amaçta birbirine zıt üçlü bölünmüşlüğe son verilmiş, eğitim kurumları üzerinde devlet kontrolü ve denetimi sağlanmıştır. Eski eğitim kurumları kaldırılmış ve medreseler kapatılmıştır.</w:t>
      </w:r>
      <w:r w:rsidRPr="00B80BDC">
        <w:rPr>
          <w:rFonts w:ascii="Times New Roman" w:eastAsia="Times New Roman" w:hAnsi="Times New Roman" w:cs="Times New Roman"/>
          <w:vertAlign w:val="superscript"/>
          <w:lang w:eastAsia="tr-TR"/>
        </w:rPr>
        <w:footnoteReference w:id="5"/>
      </w:r>
      <w:r w:rsidRPr="00B80BDC">
        <w:rPr>
          <w:rFonts w:ascii="Times New Roman" w:eastAsia="Times New Roman" w:hAnsi="Times New Roman" w:cs="Times New Roman"/>
          <w:lang w:eastAsia="tr-TR"/>
        </w:rPr>
        <w:t xml:space="preserve"> Böylece eğitimde dinin etkisi kırılarak ulusal, çağdaş, laik ve demokratik bir eğitim sistemi kurulmuştur. </w:t>
      </w:r>
    </w:p>
    <w:p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Yeni Türk Alfabesinin Kabul Edilmesi</w:t>
      </w:r>
    </w:p>
    <w:p w:rsidR="006D5C23" w:rsidRPr="00B80BDC" w:rsidRDefault="006D5C23" w:rsidP="006D5C23">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lang w:eastAsia="tr-TR"/>
        </w:rPr>
        <w:t>Eğitim alanında gerçekleştirilen diğer bir yenilik de Latin harflerinin kabulü olmuştur.</w:t>
      </w:r>
      <w:r w:rsidRPr="00B80BDC">
        <w:rPr>
          <w:rFonts w:ascii="Times New Roman" w:eastAsia="Times New Roman" w:hAnsi="Times New Roman" w:cs="Times New Roman"/>
          <w:spacing w:val="-2"/>
          <w:lang w:eastAsia="tr-TR"/>
        </w:rPr>
        <w:t xml:space="preserve"> Yeni yazıyı ivedilikle yaygınlaştırarak toplumu cehaletten bir an önce kurtarmak için la </w:t>
      </w:r>
      <w:r w:rsidRPr="00B80BDC">
        <w:rPr>
          <w:rFonts w:ascii="Times New Roman" w:eastAsia="Times New Roman" w:hAnsi="Times New Roman" w:cs="Times New Roman"/>
          <w:iCs/>
          <w:spacing w:val="-2"/>
          <w:lang w:eastAsia="tr-TR"/>
        </w:rPr>
        <w:t>Millet Mektepleri</w:t>
      </w:r>
      <w:r w:rsidRPr="00B80BDC">
        <w:rPr>
          <w:rFonts w:ascii="Times New Roman" w:eastAsia="Times New Roman" w:hAnsi="Times New Roman" w:cs="Times New Roman"/>
          <w:spacing w:val="-2"/>
          <w:lang w:eastAsia="tr-TR"/>
        </w:rPr>
        <w:t xml:space="preserve"> açılmıştır. Millet Mektepleri, yeni alfabenin topluma öğretilmesi ve yeni bilgilerin aktarılması konusunda önemli bir işlev görmüştür. Türk toplumunda okuma-yazma bilenlerin sayısı hızla artmaya başlamış ve yeni Türk harflerini öğretmek için en büyük çabayı gösteren Mustafa Kemal Paşa’ya </w:t>
      </w:r>
      <w:r w:rsidRPr="00B80BDC">
        <w:rPr>
          <w:rFonts w:ascii="Times New Roman" w:eastAsia="Times New Roman" w:hAnsi="Times New Roman" w:cs="Times New Roman"/>
          <w:iCs/>
          <w:spacing w:val="-2"/>
          <w:lang w:eastAsia="tr-TR"/>
        </w:rPr>
        <w:t>Başöğretmen</w:t>
      </w:r>
      <w:r w:rsidRPr="00B80BDC">
        <w:rPr>
          <w:rFonts w:ascii="Times New Roman" w:eastAsia="Times New Roman" w:hAnsi="Times New Roman" w:cs="Times New Roman"/>
          <w:spacing w:val="-2"/>
          <w:lang w:eastAsia="tr-TR"/>
        </w:rPr>
        <w:t xml:space="preserve"> unvanı verilmiştir.</w:t>
      </w:r>
      <w:r w:rsidRPr="00B80BDC">
        <w:rPr>
          <w:rFonts w:ascii="Times New Roman" w:eastAsia="Times New Roman" w:hAnsi="Times New Roman" w:cs="Times New Roman"/>
          <w:spacing w:val="-2"/>
          <w:vertAlign w:val="superscript"/>
          <w:lang w:eastAsia="tr-TR"/>
        </w:rPr>
        <w:footnoteReference w:id="6"/>
      </w:r>
    </w:p>
    <w:p w:rsidR="006D5C23" w:rsidRPr="00B80BDC" w:rsidRDefault="006D5C23" w:rsidP="006D5C23">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Yeni Tarih ve Dil Anlayışı</w:t>
      </w:r>
    </w:p>
    <w:p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 xml:space="preserve">Osmanlı Devleti, çok uluslu bir imparatorluk olduğu için ulusal bir tarih anlayışı doğmamıştı. Dinin de etkisiyle İslâm tarihine ve hanedana dayanan bir tarih anlayışı vardı. Bu tarih anlayışında, </w:t>
      </w:r>
      <w:r w:rsidRPr="00B80BDC">
        <w:rPr>
          <w:rFonts w:ascii="Times New Roman" w:eastAsia="Times New Roman" w:hAnsi="Times New Roman" w:cs="Times New Roman"/>
          <w:lang w:eastAsia="tr-TR"/>
        </w:rPr>
        <w:lastRenderedPageBreak/>
        <w:t xml:space="preserve">Türklerin İslâmiyet öncesindeki varlıkları ve uygarlığa katkıları yok sayılmıştı. Oysa İslâmiyet öncesinde Orta Asya’da gelişmiş bir Türk kültür ve uygarlığı vardı. İlk olarak II. Meşrutiyet’le birlikte ulusal bir tarih anlayışı gündeme gelmişse de, bu çabalar yeterince etkili olamamış, ulusal tarih anlayışı ancak Cumhuriyet döneminde hayata geçmiştir. Böyle bir tarih anlayışının gelişmesinde yeni kurulan ulusal devletin varlığı çok etkili olmuştur. Bilimsel tarih araştırmaları için bilim adamlarını özendiren Mustafa Kemal Paşa, ulusal bir tarih anlayışının geliştirilmesi ve Türk tarihinin bilimsel olarak yeniden araştırılması amacıyla 12 Nisan 1931’de </w:t>
      </w:r>
      <w:r w:rsidRPr="00B80BDC">
        <w:rPr>
          <w:rFonts w:ascii="Times New Roman" w:eastAsia="Times New Roman" w:hAnsi="Times New Roman" w:cs="Times New Roman"/>
          <w:iCs/>
          <w:lang w:eastAsia="tr-TR"/>
        </w:rPr>
        <w:t>Türk Tarihi Tetkik Cemiyeti</w:t>
      </w:r>
      <w:r w:rsidRPr="00B80BDC">
        <w:rPr>
          <w:rFonts w:ascii="Times New Roman" w:eastAsia="Times New Roman" w:hAnsi="Times New Roman" w:cs="Times New Roman"/>
          <w:lang w:eastAsia="tr-TR"/>
        </w:rPr>
        <w:t>’nin kurulmasına önayak olmuştur.</w:t>
      </w:r>
      <w:r w:rsidRPr="00B80BDC">
        <w:rPr>
          <w:rFonts w:ascii="Times New Roman" w:eastAsia="Times New Roman" w:hAnsi="Times New Roman" w:cs="Times New Roman"/>
          <w:vertAlign w:val="superscript"/>
          <w:lang w:eastAsia="tr-TR"/>
        </w:rPr>
        <w:footnoteReference w:id="7"/>
      </w:r>
      <w:r w:rsidRPr="00B80BDC">
        <w:rPr>
          <w:rFonts w:ascii="Times New Roman" w:eastAsia="Times New Roman" w:hAnsi="Times New Roman" w:cs="Times New Roman"/>
          <w:lang w:eastAsia="tr-TR"/>
        </w:rPr>
        <w:t xml:space="preserve"> Türk tarihi üzerindeki araştırmalara resmi bir nitelik veren bu Cemiyet, 1935’te </w:t>
      </w:r>
      <w:r w:rsidRPr="00B80BDC">
        <w:rPr>
          <w:rFonts w:ascii="Times New Roman" w:eastAsia="Times New Roman" w:hAnsi="Times New Roman" w:cs="Times New Roman"/>
          <w:iCs/>
          <w:lang w:eastAsia="tr-TR"/>
        </w:rPr>
        <w:t>Türk Tarih Kurumu</w:t>
      </w:r>
      <w:r w:rsidRPr="00B80BDC">
        <w:rPr>
          <w:rFonts w:ascii="Times New Roman" w:eastAsia="Times New Roman" w:hAnsi="Times New Roman" w:cs="Times New Roman"/>
          <w:lang w:eastAsia="tr-TR"/>
        </w:rPr>
        <w:t xml:space="preserve"> adını alacaktır. </w:t>
      </w:r>
    </w:p>
    <w:p w:rsidR="006D5C23" w:rsidRPr="00B80BDC" w:rsidRDefault="006D5C23" w:rsidP="006D5C23">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Ulusal kültürün gelişmesinde tarih kadar, dil de önemlidir. Dil, bir ulusun geçmişten geleceğe kuşaklar arasındaki iletişimi ve devamlılığını sağlayan en önemli etkendir. Cumhuriyet öncesinde aydınlar ve bilim adamları Arapça ve Farsça kelimelerin ağırlıklı olduğu bir dil konuşurken, halk daha saf bir Türkçe konuşmaktaydı. Tanzimat’tan sonra Türk dilinde kullanılan yabancı kökenli kelimelere Fransızca da eklenmişti. Böylece dil birliği tamamen bozulmuş, Türkçe yabancı dillerden gelen kelimeler nedeniyle gerçek kimliğinden uzaklaşarak, bir sanat ve edebiyat dili olmaktan çıkmıştı. </w:t>
      </w:r>
      <w:r w:rsidRPr="00B80BDC">
        <w:rPr>
          <w:rFonts w:ascii="Times New Roman" w:eastAsia="Times New Roman" w:hAnsi="Times New Roman" w:cs="Times New Roman"/>
          <w:lang w:eastAsia="tr-TR"/>
        </w:rPr>
        <w:t xml:space="preserve">Türk dilini yabancı dillerin etkisinden kurtarmak amacıyla Mustafa Kemal Paşa tarafından başlatılan çalışmalar, 12 Temmuz 1932 tarihinde </w:t>
      </w:r>
      <w:r w:rsidRPr="00B80BDC">
        <w:rPr>
          <w:rFonts w:ascii="Times New Roman" w:eastAsia="Times New Roman" w:hAnsi="Times New Roman" w:cs="Times New Roman"/>
          <w:iCs/>
          <w:lang w:eastAsia="tr-TR"/>
        </w:rPr>
        <w:t>Türk Dili Tetkik Cemiyeti</w:t>
      </w:r>
      <w:r w:rsidRPr="00B80BDC">
        <w:rPr>
          <w:rFonts w:ascii="Times New Roman" w:eastAsia="Times New Roman" w:hAnsi="Times New Roman" w:cs="Times New Roman"/>
          <w:lang w:eastAsia="tr-TR"/>
        </w:rPr>
        <w:t>’nin kurulmasıyla sonuçlanmıştır.</w:t>
      </w:r>
      <w:r w:rsidRPr="00B80BDC">
        <w:rPr>
          <w:rFonts w:ascii="Times New Roman" w:eastAsia="Times New Roman" w:hAnsi="Times New Roman" w:cs="Times New Roman"/>
          <w:vertAlign w:val="superscript"/>
          <w:lang w:eastAsia="tr-TR"/>
        </w:rPr>
        <w:footnoteReference w:id="8"/>
      </w:r>
      <w:r w:rsidRPr="00B80BDC">
        <w:rPr>
          <w:rFonts w:ascii="Times New Roman" w:eastAsia="Times New Roman" w:hAnsi="Times New Roman" w:cs="Times New Roman"/>
          <w:bCs/>
          <w:lang w:eastAsia="tr-TR"/>
        </w:rPr>
        <w:t>Türk dilinin kaynakları, geçirdiği değişimler ve gelecekteki gelişmelerin esaslarını belirlemek amacıyla 26 Eylül 1932’de Dolmabahçe’de Birinci Dil Kurultayı toplanmış ve bu tarihten sonra çalışmalar hızlandırılmıştır.</w:t>
      </w:r>
      <w:r w:rsidRPr="00B80BDC">
        <w:rPr>
          <w:rFonts w:ascii="Times New Roman" w:eastAsia="Times New Roman" w:hAnsi="Times New Roman" w:cs="Times New Roman"/>
          <w:bCs/>
          <w:vertAlign w:val="superscript"/>
          <w:lang w:eastAsia="tr-TR"/>
        </w:rPr>
        <w:footnoteReference w:id="9"/>
      </w:r>
      <w:r w:rsidRPr="00B80BDC">
        <w:rPr>
          <w:rFonts w:ascii="Times New Roman" w:eastAsia="Times New Roman" w:hAnsi="Times New Roman" w:cs="Times New Roman"/>
          <w:bCs/>
          <w:lang w:eastAsia="tr-TR"/>
        </w:rPr>
        <w:t xml:space="preserve"> Bu çalışmalar sonucunda </w:t>
      </w:r>
      <w:r w:rsidRPr="00B80BDC">
        <w:rPr>
          <w:rFonts w:ascii="Times New Roman" w:eastAsia="Times New Roman" w:hAnsi="Times New Roman" w:cs="Times New Roman"/>
          <w:bCs/>
          <w:iCs/>
          <w:lang w:eastAsia="tr-TR"/>
        </w:rPr>
        <w:t>Türk Dili Tetkik Cemiyeti</w:t>
      </w:r>
      <w:r w:rsidRPr="00B80BDC">
        <w:rPr>
          <w:rFonts w:ascii="Times New Roman" w:eastAsia="Times New Roman" w:hAnsi="Times New Roman" w:cs="Times New Roman"/>
          <w:bCs/>
          <w:lang w:eastAsia="tr-TR"/>
        </w:rPr>
        <w:t xml:space="preserve">, 31 Ağustos 1936’da </w:t>
      </w:r>
      <w:r w:rsidRPr="00B80BDC">
        <w:rPr>
          <w:rFonts w:ascii="Times New Roman" w:eastAsia="Times New Roman" w:hAnsi="Times New Roman" w:cs="Times New Roman"/>
          <w:bCs/>
          <w:iCs/>
          <w:lang w:eastAsia="tr-TR"/>
        </w:rPr>
        <w:t>Türk Dil Kurumu</w:t>
      </w:r>
      <w:r w:rsidRPr="00B80BDC">
        <w:rPr>
          <w:rFonts w:ascii="Times New Roman" w:eastAsia="Times New Roman" w:hAnsi="Times New Roman" w:cs="Times New Roman"/>
          <w:bCs/>
          <w:lang w:eastAsia="tr-TR"/>
        </w:rPr>
        <w:t xml:space="preserve"> adını alacaktır. </w:t>
      </w:r>
    </w:p>
    <w:p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proofErr w:type="spellStart"/>
      <w:r w:rsidRPr="00B80BDC">
        <w:rPr>
          <w:rFonts w:ascii="Times New Roman" w:eastAsia="Times New Roman" w:hAnsi="Times New Roman" w:cs="Times New Roman"/>
          <w:b/>
          <w:lang w:eastAsia="tr-TR"/>
        </w:rPr>
        <w:t>Darülfünun’dan</w:t>
      </w:r>
      <w:proofErr w:type="spellEnd"/>
      <w:r w:rsidRPr="00B80BDC">
        <w:rPr>
          <w:rFonts w:ascii="Times New Roman" w:eastAsia="Times New Roman" w:hAnsi="Times New Roman" w:cs="Times New Roman"/>
          <w:b/>
          <w:lang w:eastAsia="tr-TR"/>
        </w:rPr>
        <w:t xml:space="preserve"> İstanbul Üniversitesi’ne</w:t>
      </w:r>
    </w:p>
    <w:p w:rsidR="006D5C23" w:rsidRDefault="006D5C23" w:rsidP="006D5C23">
      <w:pPr>
        <w:spacing w:before="120" w:after="36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Osmanlı Devleti’nden Cumhuriyet dönemine devreden tek üniversite olarak 1933 yılına kadar varlığını sürdüren Darülfünun, Cumhuriyet dönemindeki devrim hareketleri ve bilimsel gelişmeler karşısında yetersiz kalmıştır. Bunun üzerine 1933 yılında kapatılmış, yerine İstanbul Üniversitesi kurulmuştur.</w:t>
      </w:r>
      <w:r w:rsidRPr="00B80BDC">
        <w:rPr>
          <w:rFonts w:ascii="Times New Roman" w:eastAsia="Times New Roman" w:hAnsi="Times New Roman" w:cs="Times New Roman"/>
          <w:vertAlign w:val="superscript"/>
          <w:lang w:eastAsia="tr-TR"/>
        </w:rPr>
        <w:footnoteReference w:id="10"/>
      </w:r>
      <w:r w:rsidRPr="00B80BDC">
        <w:rPr>
          <w:rFonts w:ascii="Times New Roman" w:eastAsia="Times New Roman" w:hAnsi="Times New Roman" w:cs="Times New Roman"/>
          <w:lang w:eastAsia="tr-TR"/>
        </w:rPr>
        <w:t xml:space="preserve">  Atatürk döneminde İstanbul Üniversitesi’nden başka, 1933 yılında Yüksek Ziraat Enstitüsü ve 1936’da Dil ve Tarih-Coğrafya Fakültesi kurulmuştur.</w:t>
      </w:r>
      <w:r w:rsidRPr="00B80BDC">
        <w:rPr>
          <w:rFonts w:ascii="Times New Roman" w:eastAsia="Times New Roman" w:hAnsi="Times New Roman" w:cs="Times New Roman"/>
          <w:vertAlign w:val="superscript"/>
          <w:lang w:eastAsia="tr-TR"/>
        </w:rPr>
        <w:footnoteReference w:id="11"/>
      </w:r>
      <w:r w:rsidRPr="00B80BDC">
        <w:rPr>
          <w:rFonts w:ascii="Times New Roman" w:eastAsia="Times New Roman" w:hAnsi="Times New Roman" w:cs="Times New Roman"/>
          <w:lang w:eastAsia="tr-TR"/>
        </w:rPr>
        <w:t xml:space="preserve"> Böylece 1946 yılında kurulacak olan Ankara Üniversitesi’nin temelleri de atılmıştır.</w:t>
      </w:r>
    </w:p>
    <w:bookmarkEnd w:id="0"/>
    <w:p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E3B" w:rsidRDefault="00670E3B" w:rsidP="006D5C23">
      <w:pPr>
        <w:spacing w:after="0" w:line="240" w:lineRule="auto"/>
      </w:pPr>
      <w:r>
        <w:separator/>
      </w:r>
    </w:p>
  </w:endnote>
  <w:endnote w:type="continuationSeparator" w:id="0">
    <w:p w:rsidR="00670E3B" w:rsidRDefault="00670E3B" w:rsidP="006D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E3B" w:rsidRDefault="00670E3B" w:rsidP="006D5C23">
      <w:pPr>
        <w:spacing w:after="0" w:line="240" w:lineRule="auto"/>
      </w:pPr>
      <w:r>
        <w:separator/>
      </w:r>
    </w:p>
  </w:footnote>
  <w:footnote w:type="continuationSeparator" w:id="0">
    <w:p w:rsidR="00670E3B" w:rsidRDefault="00670E3B" w:rsidP="006D5C23">
      <w:pPr>
        <w:spacing w:after="0" w:line="240" w:lineRule="auto"/>
      </w:pPr>
      <w:r>
        <w:continuationSeparator/>
      </w:r>
    </w:p>
  </w:footnote>
  <w:footnote w:id="1">
    <w:p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Yahya Akyüz, </w:t>
      </w:r>
      <w:r w:rsidRPr="00FB7208">
        <w:rPr>
          <w:b/>
          <w:bCs/>
          <w:sz w:val="18"/>
          <w:szCs w:val="18"/>
        </w:rPr>
        <w:t>Türk Eğitim Tarihi (Başlangıçtan 1985’e)</w:t>
      </w:r>
      <w:r w:rsidRPr="00FB7208">
        <w:rPr>
          <w:sz w:val="18"/>
          <w:szCs w:val="18"/>
        </w:rPr>
        <w:t>, A.Ü. Eğitim Bilimleri Fakültesi Yay., Ankara, 1985, s. 71.</w:t>
      </w:r>
    </w:p>
  </w:footnote>
  <w:footnote w:id="2">
    <w:p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Özkan İzgi, </w:t>
      </w:r>
      <w:r w:rsidRPr="00FB7208">
        <w:rPr>
          <w:i/>
          <w:iCs/>
          <w:sz w:val="18"/>
          <w:szCs w:val="18"/>
        </w:rPr>
        <w:t>“Atatürk’ün Eğitim ve Üniversitelere Bakış Açısı”</w:t>
      </w:r>
      <w:r w:rsidRPr="00FB7208">
        <w:rPr>
          <w:sz w:val="18"/>
          <w:szCs w:val="18"/>
        </w:rPr>
        <w:t xml:space="preserve">, </w:t>
      </w:r>
      <w:r w:rsidRPr="00FB7208">
        <w:rPr>
          <w:b/>
          <w:bCs/>
          <w:sz w:val="18"/>
          <w:szCs w:val="18"/>
        </w:rPr>
        <w:t>Atatürk Araştırma Merkezi Dergisi</w:t>
      </w:r>
      <w:r w:rsidRPr="00FB7208">
        <w:rPr>
          <w:sz w:val="18"/>
          <w:szCs w:val="18"/>
        </w:rPr>
        <w:t>, C. I, No.1, (Kasım 1984), s. 266-267.</w:t>
      </w:r>
    </w:p>
  </w:footnote>
  <w:footnote w:id="3">
    <w:p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Bekir Sıtkı Yalçın ve İsmet </w:t>
      </w:r>
      <w:proofErr w:type="spellStart"/>
      <w:r w:rsidRPr="00FB7208">
        <w:rPr>
          <w:sz w:val="18"/>
          <w:szCs w:val="18"/>
        </w:rPr>
        <w:t>Gönülal</w:t>
      </w:r>
      <w:proofErr w:type="spellEnd"/>
      <w:r w:rsidRPr="00FB7208">
        <w:rPr>
          <w:sz w:val="18"/>
          <w:szCs w:val="18"/>
        </w:rPr>
        <w:t xml:space="preserve">, </w:t>
      </w:r>
      <w:r w:rsidRPr="00FB7208">
        <w:rPr>
          <w:b/>
          <w:bCs/>
          <w:sz w:val="18"/>
          <w:szCs w:val="18"/>
        </w:rPr>
        <w:t>Atatürk İnkılâbı, Kanunlar-Kararlar-Tamimler-Bildiriler-Belgeler-Gerekçe ve Tutanaklarıyla</w:t>
      </w:r>
      <w:r w:rsidRPr="00FB7208">
        <w:rPr>
          <w:sz w:val="18"/>
          <w:szCs w:val="18"/>
        </w:rPr>
        <w:t>, Kültür ve Turizm Bakanlığı Yay., Ankara, 1984, s. 97–98.</w:t>
      </w:r>
    </w:p>
  </w:footnote>
  <w:footnote w:id="4">
    <w:p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b/>
          <w:bCs/>
          <w:sz w:val="18"/>
          <w:szCs w:val="18"/>
        </w:rPr>
        <w:t xml:space="preserve"> TBMM Tutanak Dergisi</w:t>
      </w:r>
      <w:r w:rsidRPr="00FB7208">
        <w:rPr>
          <w:sz w:val="18"/>
          <w:szCs w:val="18"/>
        </w:rPr>
        <w:t>, Dönem II, C. VII, s. 26, 29, 114.</w:t>
      </w:r>
    </w:p>
  </w:footnote>
  <w:footnote w:id="5">
    <w:p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Gözler, </w:t>
      </w:r>
      <w:proofErr w:type="spellStart"/>
      <w:r w:rsidRPr="00FB7208">
        <w:rPr>
          <w:b/>
          <w:bCs/>
          <w:sz w:val="18"/>
          <w:szCs w:val="18"/>
        </w:rPr>
        <w:t>a.g.e.</w:t>
      </w:r>
      <w:r w:rsidRPr="00FB7208">
        <w:rPr>
          <w:sz w:val="18"/>
          <w:szCs w:val="18"/>
        </w:rPr>
        <w:t>,s</w:t>
      </w:r>
      <w:proofErr w:type="spellEnd"/>
      <w:r w:rsidRPr="00FB7208">
        <w:rPr>
          <w:sz w:val="18"/>
          <w:szCs w:val="18"/>
        </w:rPr>
        <w:t>. 161-164.</w:t>
      </w:r>
    </w:p>
  </w:footnote>
  <w:footnote w:id="6">
    <w:p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Sami N Özerdim, </w:t>
      </w:r>
      <w:r w:rsidRPr="00FB7208">
        <w:rPr>
          <w:b/>
          <w:bCs/>
          <w:sz w:val="18"/>
          <w:szCs w:val="18"/>
        </w:rPr>
        <w:t>Yazı Devriminin Ölçüsü</w:t>
      </w:r>
      <w:r w:rsidRPr="00FB7208">
        <w:rPr>
          <w:sz w:val="18"/>
          <w:szCs w:val="18"/>
        </w:rPr>
        <w:t>, TDK Yay., Ankara, 1978, s. 40-45.</w:t>
      </w:r>
    </w:p>
  </w:footnote>
  <w:footnote w:id="7">
    <w:p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Hasan Cemil Çambel, </w:t>
      </w:r>
      <w:r w:rsidRPr="00FB7208">
        <w:rPr>
          <w:i/>
          <w:iCs/>
          <w:sz w:val="18"/>
          <w:szCs w:val="18"/>
        </w:rPr>
        <w:t>“Atatürk ve Tarih”</w:t>
      </w:r>
      <w:r w:rsidRPr="00FB7208">
        <w:rPr>
          <w:sz w:val="18"/>
          <w:szCs w:val="18"/>
        </w:rPr>
        <w:t xml:space="preserve">, </w:t>
      </w:r>
      <w:r w:rsidRPr="00FB7208">
        <w:rPr>
          <w:b/>
          <w:bCs/>
          <w:sz w:val="18"/>
          <w:szCs w:val="18"/>
        </w:rPr>
        <w:t>Belleten</w:t>
      </w:r>
      <w:r w:rsidRPr="00FB7208">
        <w:rPr>
          <w:sz w:val="18"/>
          <w:szCs w:val="18"/>
        </w:rPr>
        <w:t>, C. III, No. 10, (1939), s. 270–271.</w:t>
      </w:r>
    </w:p>
  </w:footnote>
  <w:footnote w:id="8">
    <w:p w:rsidR="006D5C23" w:rsidRPr="00C70942" w:rsidRDefault="006D5C23" w:rsidP="006D5C23">
      <w:pPr>
        <w:pStyle w:val="DipnotMetni"/>
        <w:ind w:left="284" w:hanging="284"/>
        <w:jc w:val="both"/>
        <w:rPr>
          <w:sz w:val="18"/>
          <w:szCs w:val="18"/>
        </w:rPr>
      </w:pPr>
      <w:r w:rsidRPr="00C70942">
        <w:rPr>
          <w:rStyle w:val="DipnotBavurusu"/>
          <w:sz w:val="18"/>
          <w:szCs w:val="18"/>
        </w:rPr>
        <w:footnoteRef/>
      </w:r>
      <w:r w:rsidRPr="00C70942">
        <w:rPr>
          <w:b/>
          <w:bCs/>
          <w:sz w:val="18"/>
          <w:szCs w:val="18"/>
        </w:rPr>
        <w:t xml:space="preserve"> Atatürk’ün Söylev ve Demeçleri</w:t>
      </w:r>
      <w:r w:rsidRPr="00C70942">
        <w:rPr>
          <w:sz w:val="18"/>
          <w:szCs w:val="18"/>
        </w:rPr>
        <w:t>, C. I, s. 390.</w:t>
      </w:r>
    </w:p>
  </w:footnote>
  <w:footnote w:id="9">
    <w:p w:rsidR="006D5C23" w:rsidRPr="00C70942" w:rsidRDefault="006D5C23" w:rsidP="006D5C23">
      <w:pPr>
        <w:pStyle w:val="DipnotMetni"/>
        <w:ind w:left="284" w:hanging="284"/>
        <w:jc w:val="both"/>
        <w:rPr>
          <w:sz w:val="18"/>
          <w:szCs w:val="18"/>
        </w:rPr>
      </w:pPr>
      <w:r w:rsidRPr="00C70942">
        <w:rPr>
          <w:rStyle w:val="DipnotBavurusu"/>
          <w:sz w:val="18"/>
          <w:szCs w:val="18"/>
        </w:rPr>
        <w:footnoteRef/>
      </w:r>
      <w:r w:rsidRPr="00C70942">
        <w:rPr>
          <w:sz w:val="18"/>
          <w:szCs w:val="18"/>
        </w:rPr>
        <w:t xml:space="preserve"> Utkan Kocatürk, </w:t>
      </w:r>
      <w:r w:rsidRPr="00C70942">
        <w:rPr>
          <w:b/>
          <w:bCs/>
          <w:sz w:val="18"/>
          <w:szCs w:val="18"/>
        </w:rPr>
        <w:t>Atatürk ve Türkiye Cumhuriyeti Tarihi Kronolojisi</w:t>
      </w:r>
      <w:r w:rsidRPr="00C70942">
        <w:rPr>
          <w:sz w:val="18"/>
          <w:szCs w:val="18"/>
        </w:rPr>
        <w:t>, TTK Yay., Ankara, 1988, s. 538.</w:t>
      </w:r>
    </w:p>
  </w:footnote>
  <w:footnote w:id="10">
    <w:p w:rsidR="006D5C23" w:rsidRPr="00C70942" w:rsidRDefault="006D5C23" w:rsidP="006D5C23">
      <w:pPr>
        <w:pStyle w:val="DipnotMetni"/>
        <w:ind w:left="284" w:hanging="284"/>
        <w:jc w:val="both"/>
        <w:rPr>
          <w:sz w:val="18"/>
          <w:szCs w:val="18"/>
        </w:rPr>
      </w:pPr>
      <w:r w:rsidRPr="00C70942">
        <w:rPr>
          <w:rStyle w:val="DipnotBavurusu"/>
          <w:sz w:val="18"/>
          <w:szCs w:val="18"/>
        </w:rPr>
        <w:footnoteRef/>
      </w:r>
      <w:r w:rsidRPr="00C70942">
        <w:rPr>
          <w:sz w:val="18"/>
          <w:szCs w:val="18"/>
        </w:rPr>
        <w:t xml:space="preserve"> Mehmet Saray, </w:t>
      </w:r>
      <w:r w:rsidRPr="00C70942">
        <w:rPr>
          <w:b/>
          <w:bCs/>
          <w:sz w:val="18"/>
          <w:szCs w:val="18"/>
        </w:rPr>
        <w:t>İstanbul Üniversitesi Tarihi (1453–1993)</w:t>
      </w:r>
      <w:r w:rsidRPr="00C70942">
        <w:rPr>
          <w:sz w:val="18"/>
          <w:szCs w:val="18"/>
        </w:rPr>
        <w:t>, İstanbul Üniversitesi Yay., İstanbul, 1996, s. 47.</w:t>
      </w:r>
    </w:p>
  </w:footnote>
  <w:footnote w:id="11">
    <w:p w:rsidR="006D5C23" w:rsidRPr="00C70942" w:rsidRDefault="006D5C23" w:rsidP="006D5C23">
      <w:pPr>
        <w:pStyle w:val="DipnotMetni"/>
        <w:ind w:left="284" w:hanging="284"/>
        <w:jc w:val="both"/>
        <w:rPr>
          <w:sz w:val="18"/>
          <w:szCs w:val="18"/>
        </w:rPr>
      </w:pPr>
      <w:r w:rsidRPr="00C70942">
        <w:rPr>
          <w:rStyle w:val="DipnotBavurusu"/>
          <w:sz w:val="18"/>
          <w:szCs w:val="18"/>
        </w:rPr>
        <w:footnoteRef/>
      </w:r>
      <w:r w:rsidRPr="00C70942">
        <w:rPr>
          <w:sz w:val="18"/>
          <w:szCs w:val="18"/>
        </w:rPr>
        <w:t xml:space="preserve"> Şerafettin Turan, </w:t>
      </w:r>
      <w:r w:rsidRPr="00C70942">
        <w:rPr>
          <w:b/>
          <w:bCs/>
          <w:sz w:val="18"/>
          <w:szCs w:val="18"/>
        </w:rPr>
        <w:t>İsmet İnönü, Yaşamı, Dönemi ve Kişiliği</w:t>
      </w:r>
      <w:r w:rsidRPr="00C70942">
        <w:rPr>
          <w:i/>
          <w:iCs/>
          <w:sz w:val="18"/>
          <w:szCs w:val="18"/>
        </w:rPr>
        <w:t>,</w:t>
      </w:r>
      <w:r w:rsidRPr="00C70942">
        <w:rPr>
          <w:sz w:val="18"/>
          <w:szCs w:val="18"/>
        </w:rPr>
        <w:t xml:space="preserve"> Bilgi Yay., Ankara, 2000, s. 164–165.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61"/>
    <w:rsid w:val="00670E3B"/>
    <w:rsid w:val="006D5C23"/>
    <w:rsid w:val="00730356"/>
    <w:rsid w:val="00744A06"/>
    <w:rsid w:val="00A04EC4"/>
    <w:rsid w:val="00BE09B6"/>
    <w:rsid w:val="00D54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7A659-DB4E-4750-8236-CBFF96B1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C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6D5C23"/>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6D5C23"/>
    <w:rPr>
      <w:sz w:val="20"/>
      <w:szCs w:val="20"/>
    </w:rPr>
  </w:style>
  <w:style w:type="character" w:customStyle="1" w:styleId="DipnotMetniChar1">
    <w:name w:val="Dipnot Metni Char1"/>
    <w:aliases w:val="Char Char"/>
    <w:link w:val="DipnotMetni"/>
    <w:uiPriority w:val="99"/>
    <w:rsid w:val="006D5C23"/>
    <w:rPr>
      <w:rFonts w:ascii="Times New Roman" w:eastAsia="Calibri" w:hAnsi="Times New Roman" w:cs="Times New Roman"/>
      <w:sz w:val="20"/>
      <w:szCs w:val="20"/>
      <w:lang w:val="x-none" w:eastAsia="x-none"/>
    </w:rPr>
  </w:style>
  <w:style w:type="character" w:styleId="DipnotBavurusu">
    <w:name w:val="footnote reference"/>
    <w:uiPriority w:val="99"/>
    <w:qFormat/>
    <w:rsid w:val="006D5C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inkilap1</cp:lastModifiedBy>
  <cp:revision>3</cp:revision>
  <dcterms:created xsi:type="dcterms:W3CDTF">2017-11-15T19:41:00Z</dcterms:created>
  <dcterms:modified xsi:type="dcterms:W3CDTF">2017-11-16T13:04:00Z</dcterms:modified>
</cp:coreProperties>
</file>